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A7" w:rsidRDefault="002B1BA7" w:rsidP="002B1BA7">
      <w:pPr>
        <w:pStyle w:val="Heading1"/>
        <w:ind w:left="180"/>
      </w:pPr>
      <w:bookmarkStart w:id="0" w:name="_Toc199925128"/>
      <w:bookmarkStart w:id="1" w:name="_Ref201313558"/>
      <w:bookmarkStart w:id="2" w:name="_Ref201313560"/>
      <w:bookmarkStart w:id="3" w:name="_Ref201313714"/>
      <w:bookmarkStart w:id="4" w:name="_Ref204327138"/>
      <w:r>
        <w:t>G9.</w:t>
      </w:r>
      <w:r>
        <w:tab/>
        <w:t>COLLECTION ACQUISITION</w:t>
      </w:r>
      <w:bookmarkEnd w:id="0"/>
      <w:bookmarkEnd w:id="1"/>
      <w:bookmarkEnd w:id="2"/>
      <w:bookmarkEnd w:id="3"/>
      <w:bookmarkEnd w:id="4"/>
      <w:r>
        <w:t xml:space="preserve"> AND DEVELOPMENT WORKSHEET</w:t>
      </w:r>
    </w:p>
    <w:tbl>
      <w:tblPr>
        <w:tblW w:w="0" w:type="auto"/>
        <w:tblLook w:val="01E0" w:firstRow="1" w:lastRow="1" w:firstColumn="1" w:lastColumn="1" w:noHBand="0" w:noVBand="0"/>
      </w:tblPr>
      <w:tblGrid>
        <w:gridCol w:w="11746"/>
        <w:gridCol w:w="2883"/>
      </w:tblGrid>
      <w:tr w:rsidR="002B1BA7" w:rsidRPr="00FA1376" w:rsidTr="00FA1376">
        <w:tc>
          <w:tcPr>
            <w:tcW w:w="15276" w:type="dxa"/>
            <w:gridSpan w:val="2"/>
            <w:shd w:val="clear" w:color="auto" w:fill="auto"/>
          </w:tcPr>
          <w:p w:rsidR="002B1BA7" w:rsidRPr="00FA1376" w:rsidRDefault="002B1BA7" w:rsidP="00FA1376">
            <w:pPr>
              <w:pStyle w:val="Main"/>
              <w:spacing w:after="60"/>
              <w:ind w:left="0" w:firstLine="0"/>
              <w:rPr>
                <w:sz w:val="16"/>
                <w:szCs w:val="16"/>
              </w:rPr>
            </w:pPr>
            <w:bookmarkStart w:id="5" w:name="_Toc199925129"/>
            <w:r w:rsidRPr="00FA1376">
              <w:rPr>
                <w:sz w:val="18"/>
                <w:szCs w:val="18"/>
              </w:rPr>
              <w:t>Library / Branch:</w:t>
            </w:r>
            <w:r w:rsidRPr="00FA1376">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D36FE3">
              <w:rPr>
                <w:noProof/>
              </w:rPr>
              <w:t> </w:t>
            </w:r>
            <w:r w:rsidR="00D36FE3">
              <w:rPr>
                <w:noProof/>
              </w:rPr>
              <w:t> </w:t>
            </w:r>
            <w:r w:rsidR="00D36FE3">
              <w:rPr>
                <w:noProof/>
              </w:rPr>
              <w:t> </w:t>
            </w:r>
            <w:r w:rsidR="00D36FE3">
              <w:rPr>
                <w:noProof/>
              </w:rPr>
              <w:t> </w:t>
            </w:r>
            <w:r w:rsidR="00D36FE3">
              <w:rPr>
                <w:noProof/>
              </w:rPr>
              <w:t> </w:t>
            </w:r>
            <w:r w:rsidRPr="00EF5440">
              <w:fldChar w:fldCharType="end"/>
            </w:r>
            <w:r w:rsidRPr="00132979">
              <w:t xml:space="preserve"> </w:t>
            </w:r>
          </w:p>
        </w:tc>
      </w:tr>
      <w:tr w:rsidR="002B1BA7" w:rsidRPr="00FA1376" w:rsidTr="00FA1376">
        <w:tc>
          <w:tcPr>
            <w:tcW w:w="12299" w:type="dxa"/>
            <w:shd w:val="clear" w:color="auto" w:fill="auto"/>
          </w:tcPr>
          <w:p w:rsidR="002B1BA7" w:rsidRPr="00FA1376" w:rsidRDefault="002B1BA7" w:rsidP="00FA1376">
            <w:pPr>
              <w:pStyle w:val="Main"/>
              <w:ind w:left="0" w:right="-958" w:firstLine="0"/>
              <w:rPr>
                <w:sz w:val="16"/>
                <w:szCs w:val="16"/>
              </w:rPr>
            </w:pPr>
            <w:r w:rsidRPr="00FA1376">
              <w:rPr>
                <w:sz w:val="18"/>
                <w:szCs w:val="18"/>
              </w:rPr>
              <w:t>Completed by:</w:t>
            </w:r>
            <w:r w:rsidRPr="00FA1376">
              <w:rPr>
                <w:sz w:val="16"/>
                <w:szCs w:val="16"/>
              </w:rPr>
              <w:tab/>
            </w:r>
            <w:r w:rsidRPr="00132979">
              <w:fldChar w:fldCharType="begin">
                <w:ffData>
                  <w:name w:val="Text3"/>
                  <w:enabled/>
                  <w:calcOnExit w:val="0"/>
                  <w:textInput/>
                </w:ffData>
              </w:fldChar>
            </w:r>
            <w:bookmarkStart w:id="6" w:name="Text3"/>
            <w:r w:rsidRPr="00132979">
              <w:instrText xml:space="preserve"> FORMTEXT </w:instrText>
            </w:r>
            <w:r w:rsidRPr="00132979">
              <w:fldChar w:fldCharType="separate"/>
            </w:r>
            <w:r w:rsidR="00D36FE3">
              <w:rPr>
                <w:noProof/>
              </w:rPr>
              <w:t> </w:t>
            </w:r>
            <w:r w:rsidR="00D36FE3">
              <w:rPr>
                <w:noProof/>
              </w:rPr>
              <w:t> </w:t>
            </w:r>
            <w:r w:rsidR="00D36FE3">
              <w:rPr>
                <w:noProof/>
              </w:rPr>
              <w:t> </w:t>
            </w:r>
            <w:r w:rsidR="00D36FE3">
              <w:rPr>
                <w:noProof/>
              </w:rPr>
              <w:t> </w:t>
            </w:r>
            <w:r w:rsidR="00D36FE3">
              <w:rPr>
                <w:noProof/>
              </w:rPr>
              <w:t> </w:t>
            </w:r>
            <w:r w:rsidRPr="00132979">
              <w:fldChar w:fldCharType="end"/>
            </w:r>
            <w:bookmarkEnd w:id="6"/>
            <w:r w:rsidRPr="00132979">
              <w:t xml:space="preserve"> </w:t>
            </w:r>
          </w:p>
        </w:tc>
        <w:tc>
          <w:tcPr>
            <w:tcW w:w="2977" w:type="dxa"/>
            <w:shd w:val="clear" w:color="auto" w:fill="auto"/>
          </w:tcPr>
          <w:p w:rsidR="002B1BA7" w:rsidRPr="00FA1376" w:rsidRDefault="002B1BA7" w:rsidP="00FA1376">
            <w:pPr>
              <w:pStyle w:val="Main"/>
              <w:ind w:left="0" w:firstLine="0"/>
              <w:rPr>
                <w:sz w:val="16"/>
                <w:szCs w:val="16"/>
              </w:rPr>
            </w:pPr>
            <w:r w:rsidRPr="00FA1376">
              <w:rPr>
                <w:sz w:val="18"/>
                <w:szCs w:val="18"/>
              </w:rPr>
              <w:t>Date:</w:t>
            </w:r>
            <w:r w:rsidRPr="00FA1376">
              <w:rPr>
                <w:sz w:val="16"/>
                <w:szCs w:val="16"/>
              </w:rPr>
              <w:tab/>
            </w:r>
            <w:r w:rsidRPr="00132979">
              <w:fldChar w:fldCharType="begin">
                <w:ffData>
                  <w:name w:val="Text2"/>
                  <w:enabled/>
                  <w:calcOnExit w:val="0"/>
                  <w:textInput/>
                </w:ffData>
              </w:fldChar>
            </w:r>
            <w:bookmarkStart w:id="7" w:name="Text2"/>
            <w:r w:rsidRPr="00132979">
              <w:instrText xml:space="preserve"> FORMTEXT </w:instrText>
            </w:r>
            <w:r w:rsidRPr="00132979">
              <w:fldChar w:fldCharType="separate"/>
            </w:r>
            <w:r w:rsidR="00D36FE3">
              <w:rPr>
                <w:noProof/>
              </w:rPr>
              <w:t> </w:t>
            </w:r>
            <w:r w:rsidR="00D36FE3">
              <w:rPr>
                <w:noProof/>
              </w:rPr>
              <w:t> </w:t>
            </w:r>
            <w:r w:rsidR="00D36FE3">
              <w:rPr>
                <w:noProof/>
              </w:rPr>
              <w:t> </w:t>
            </w:r>
            <w:r w:rsidR="00D36FE3">
              <w:rPr>
                <w:noProof/>
              </w:rPr>
              <w:t> </w:t>
            </w:r>
            <w:r w:rsidR="00D36FE3">
              <w:rPr>
                <w:noProof/>
              </w:rPr>
              <w:t> </w:t>
            </w:r>
            <w:r w:rsidRPr="00132979">
              <w:fldChar w:fldCharType="end"/>
            </w:r>
            <w:bookmarkEnd w:id="7"/>
          </w:p>
        </w:tc>
      </w:tr>
    </w:tbl>
    <w:p w:rsidR="002B1BA7" w:rsidRDefault="002B1BA7" w:rsidP="002B1BA7">
      <w:pPr>
        <w:pStyle w:val="Heading2"/>
        <w:spacing w:before="240"/>
      </w:pPr>
      <w:r>
        <w:t>Objective</w:t>
      </w:r>
      <w:bookmarkEnd w:id="5"/>
      <w:r>
        <w:t>s</w:t>
      </w:r>
    </w:p>
    <w:p w:rsidR="002B1BA7" w:rsidRPr="00772841" w:rsidRDefault="002B1BA7" w:rsidP="002B1BA7">
      <w:pPr>
        <w:pStyle w:val="BodyText"/>
        <w:rPr>
          <w:sz w:val="20"/>
        </w:rPr>
      </w:pPr>
      <w:r w:rsidRPr="00772841">
        <w:rPr>
          <w:sz w:val="20"/>
        </w:rPr>
        <w:t>To ensure the community has access to appropriate library materials in a variety of formats including print and electronic.</w:t>
      </w:r>
    </w:p>
    <w:p w:rsidR="002B1BA7" w:rsidRPr="00772841" w:rsidRDefault="002B1BA7" w:rsidP="002B1BA7">
      <w:pPr>
        <w:pStyle w:val="BodyText"/>
        <w:rPr>
          <w:sz w:val="20"/>
        </w:rPr>
      </w:pPr>
      <w:r w:rsidRPr="00772841">
        <w:rPr>
          <w:sz w:val="20"/>
        </w:rPr>
        <w:t xml:space="preserve">To develop selection and acquisition procedures that ensure library materials are available to the community as soon as possible. </w:t>
      </w:r>
    </w:p>
    <w:p w:rsidR="002B1BA7" w:rsidRPr="00772841" w:rsidRDefault="002B1BA7" w:rsidP="002B1BA7">
      <w:pPr>
        <w:pStyle w:val="BodyText"/>
        <w:rPr>
          <w:sz w:val="20"/>
        </w:rPr>
      </w:pPr>
      <w:r w:rsidRPr="00772841">
        <w:rPr>
          <w:sz w:val="20"/>
        </w:rPr>
        <w:t xml:space="preserve">Relevant standards: </w:t>
      </w:r>
      <w:r w:rsidRPr="00772841">
        <w:rPr>
          <w:i/>
          <w:sz w:val="20"/>
        </w:rPr>
        <w:t>Living Learning Libraries</w:t>
      </w:r>
      <w:r w:rsidRPr="00772841">
        <w:rPr>
          <w:sz w:val="20"/>
        </w:rPr>
        <w:t xml:space="preserve"> </w:t>
      </w:r>
      <w:r w:rsidR="00C91A31">
        <w:rPr>
          <w:sz w:val="20"/>
        </w:rPr>
        <w:t>6</w:t>
      </w:r>
      <w:r w:rsidR="000541B9" w:rsidRPr="000541B9">
        <w:rPr>
          <w:sz w:val="20"/>
          <w:vertAlign w:val="superscript"/>
        </w:rPr>
        <w:t>th</w:t>
      </w:r>
      <w:r w:rsidR="000541B9">
        <w:rPr>
          <w:sz w:val="20"/>
        </w:rPr>
        <w:t xml:space="preserve"> </w:t>
      </w:r>
      <w:proofErr w:type="spellStart"/>
      <w:proofErr w:type="gramStart"/>
      <w:r w:rsidR="000541B9">
        <w:rPr>
          <w:sz w:val="20"/>
        </w:rPr>
        <w:t>ed</w:t>
      </w:r>
      <w:proofErr w:type="spellEnd"/>
      <w:proofErr w:type="gramEnd"/>
      <w:r w:rsidR="000541B9">
        <w:rPr>
          <w:sz w:val="20"/>
        </w:rPr>
        <w:t>, 201</w:t>
      </w:r>
      <w:r w:rsidR="00C91A31">
        <w:rPr>
          <w:sz w:val="20"/>
        </w:rPr>
        <w:t>5</w:t>
      </w:r>
      <w:r w:rsidRPr="00772841">
        <w:rPr>
          <w:sz w:val="20"/>
        </w:rPr>
        <w:t>: S9 to S14, Collection standards.</w:t>
      </w:r>
    </w:p>
    <w:p w:rsidR="002B1BA7" w:rsidRDefault="002B1BA7" w:rsidP="002B1BA7">
      <w:pPr>
        <w:pStyle w:val="Heading2"/>
      </w:pPr>
      <w:bookmarkStart w:id="8" w:name="_Toc199925130"/>
      <w:r>
        <w:t>Guidelines</w:t>
      </w:r>
      <w:bookmarkEnd w:id="8"/>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9">
          <w:tblGrid>
            <w:gridCol w:w="5487"/>
            <w:gridCol w:w="1980"/>
            <w:gridCol w:w="6660"/>
          </w:tblGrid>
        </w:tblGridChange>
      </w:tblGrid>
      <w:tr w:rsidR="002B1BA7" w:rsidRPr="00414C75">
        <w:tblPrEx>
          <w:tblCellMar>
            <w:top w:w="0" w:type="dxa"/>
            <w:bottom w:w="0" w:type="dxa"/>
          </w:tblCellMar>
        </w:tblPrEx>
        <w:trPr>
          <w:cantSplit/>
          <w:tblHeader/>
        </w:trPr>
        <w:tc>
          <w:tcPr>
            <w:tcW w:w="5487" w:type="dxa"/>
          </w:tcPr>
          <w:p w:rsidR="002B1BA7" w:rsidRDefault="002B1BA7" w:rsidP="00CE4050">
            <w:pPr>
              <w:pStyle w:val="TableText0"/>
              <w:spacing w:after="0"/>
              <w:rPr>
                <w:b/>
              </w:rPr>
            </w:pPr>
            <w:r>
              <w:rPr>
                <w:b/>
              </w:rPr>
              <w:t>Guideline</w:t>
            </w:r>
          </w:p>
          <w:p w:rsidR="002B1BA7" w:rsidRPr="00414C75" w:rsidRDefault="002B1BA7" w:rsidP="00C91A31">
            <w:pPr>
              <w:pStyle w:val="TableText0"/>
              <w:spacing w:before="0" w:after="60"/>
              <w:rPr>
                <w:b/>
              </w:rPr>
            </w:pPr>
            <w:r w:rsidRPr="004B4E33">
              <w:rPr>
                <w:i/>
                <w:sz w:val="16"/>
                <w:szCs w:val="16"/>
              </w:rPr>
              <w:t>These Guidelines ar</w:t>
            </w:r>
            <w:r w:rsidRPr="003948B1">
              <w:rPr>
                <w:i/>
                <w:sz w:val="16"/>
                <w:szCs w:val="16"/>
              </w:rPr>
              <w:t>e from</w:t>
            </w:r>
            <w:r w:rsidRPr="00587720">
              <w:rPr>
                <w:sz w:val="16"/>
                <w:szCs w:val="16"/>
              </w:rPr>
              <w:t xml:space="preserve"> Living Learning Libraries</w:t>
            </w:r>
            <w:r w:rsidRPr="004B4E33">
              <w:rPr>
                <w:i/>
                <w:sz w:val="16"/>
                <w:szCs w:val="16"/>
              </w:rPr>
              <w:t xml:space="preserve"> </w:t>
            </w:r>
            <w:r w:rsidR="00C91A31">
              <w:rPr>
                <w:i/>
                <w:sz w:val="16"/>
                <w:szCs w:val="16"/>
              </w:rPr>
              <w:t>6</w:t>
            </w:r>
            <w:r w:rsidR="00F72E5F" w:rsidRPr="00F72E5F">
              <w:rPr>
                <w:i/>
                <w:sz w:val="16"/>
                <w:szCs w:val="16"/>
                <w:vertAlign w:val="superscript"/>
              </w:rPr>
              <w:t>th</w:t>
            </w:r>
            <w:r w:rsidR="00F72E5F">
              <w:rPr>
                <w:i/>
                <w:sz w:val="16"/>
                <w:szCs w:val="16"/>
              </w:rPr>
              <w:t xml:space="preserve"> </w:t>
            </w:r>
            <w:r w:rsidRPr="004B4E33">
              <w:rPr>
                <w:i/>
                <w:sz w:val="16"/>
                <w:szCs w:val="16"/>
              </w:rPr>
              <w:t>ed. 20</w:t>
            </w:r>
            <w:r w:rsidR="00766EEF">
              <w:rPr>
                <w:i/>
                <w:sz w:val="16"/>
                <w:szCs w:val="16"/>
              </w:rPr>
              <w:t>1</w:t>
            </w:r>
            <w:r w:rsidR="00C91A31">
              <w:rPr>
                <w:i/>
                <w:sz w:val="16"/>
                <w:szCs w:val="16"/>
              </w:rPr>
              <w:t>5</w:t>
            </w:r>
          </w:p>
        </w:tc>
        <w:tc>
          <w:tcPr>
            <w:tcW w:w="1980" w:type="dxa"/>
          </w:tcPr>
          <w:p w:rsidR="002B1BA7" w:rsidRDefault="002B1BA7" w:rsidP="00CE4050">
            <w:pPr>
              <w:pStyle w:val="TableText0"/>
              <w:spacing w:after="0"/>
              <w:rPr>
                <w:b/>
              </w:rPr>
            </w:pPr>
            <w:r w:rsidRPr="00414C75">
              <w:rPr>
                <w:b/>
              </w:rPr>
              <w:t>Action indicator</w:t>
            </w:r>
          </w:p>
          <w:p w:rsidR="002B1BA7" w:rsidRPr="00E46E8F" w:rsidRDefault="002B1BA7" w:rsidP="00CE4050">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2B1BA7" w:rsidRDefault="002B1BA7" w:rsidP="00CE4050">
            <w:pPr>
              <w:pStyle w:val="TableText0"/>
              <w:spacing w:after="0"/>
              <w:rPr>
                <w:b/>
              </w:rPr>
            </w:pPr>
            <w:r w:rsidRPr="00414C75">
              <w:rPr>
                <w:b/>
              </w:rPr>
              <w:t>Commentary</w:t>
            </w:r>
          </w:p>
          <w:p w:rsidR="002B1BA7" w:rsidRPr="00446335" w:rsidRDefault="002B1BA7" w:rsidP="00CE4050">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CE4050">
            <w:pPr>
              <w:pStyle w:val="TableText0"/>
              <w:spacing w:before="0"/>
              <w:rPr>
                <w:sz w:val="20"/>
              </w:rPr>
            </w:pPr>
            <w:r w:rsidRPr="00772841">
              <w:rPr>
                <w:sz w:val="20"/>
              </w:rPr>
              <w:t>A collection development strategy (policy) based on community needs is developed and maintained. The strategy includes:</w:t>
            </w:r>
          </w:p>
          <w:p w:rsidR="002B1BA7" w:rsidRPr="00772841" w:rsidRDefault="002B1BA7" w:rsidP="002B1BA7">
            <w:pPr>
              <w:pStyle w:val="TableText0"/>
              <w:numPr>
                <w:ilvl w:val="0"/>
                <w:numId w:val="17"/>
              </w:numPr>
              <w:spacing w:before="0" w:after="60"/>
              <w:ind w:left="714" w:hanging="357"/>
              <w:rPr>
                <w:sz w:val="20"/>
              </w:rPr>
            </w:pPr>
            <w:r w:rsidRPr="00772841">
              <w:rPr>
                <w:sz w:val="20"/>
              </w:rPr>
              <w:t>selection criteria and guidelines</w:t>
            </w:r>
          </w:p>
          <w:p w:rsidR="002B1BA7" w:rsidRPr="00772841" w:rsidRDefault="002B1BA7" w:rsidP="002B1BA7">
            <w:pPr>
              <w:pStyle w:val="TableText0"/>
              <w:numPr>
                <w:ilvl w:val="0"/>
                <w:numId w:val="17"/>
              </w:numPr>
              <w:spacing w:before="0" w:after="60"/>
              <w:ind w:left="714" w:hanging="357"/>
              <w:rPr>
                <w:sz w:val="20"/>
              </w:rPr>
            </w:pPr>
            <w:r w:rsidRPr="00772841">
              <w:rPr>
                <w:sz w:val="20"/>
              </w:rPr>
              <w:t>collection specialities and purchase priorities</w:t>
            </w:r>
          </w:p>
          <w:p w:rsidR="002B1BA7" w:rsidRPr="00772841" w:rsidRDefault="00997908" w:rsidP="002B1BA7">
            <w:pPr>
              <w:pStyle w:val="TableText0"/>
              <w:numPr>
                <w:ilvl w:val="0"/>
                <w:numId w:val="17"/>
              </w:numPr>
              <w:spacing w:before="0" w:after="60"/>
              <w:ind w:left="714" w:hanging="357"/>
              <w:rPr>
                <w:sz w:val="20"/>
              </w:rPr>
            </w:pPr>
            <w:r>
              <w:rPr>
                <w:sz w:val="20"/>
              </w:rPr>
              <w:t>customer</w:t>
            </w:r>
            <w:r w:rsidR="002B1BA7" w:rsidRPr="00772841">
              <w:rPr>
                <w:sz w:val="20"/>
              </w:rPr>
              <w:t xml:space="preserve"> requests for purchase of materials</w:t>
            </w:r>
          </w:p>
          <w:p w:rsidR="002B1BA7" w:rsidRPr="00772841" w:rsidRDefault="002B1BA7" w:rsidP="002B1BA7">
            <w:pPr>
              <w:pStyle w:val="TableText0"/>
              <w:numPr>
                <w:ilvl w:val="0"/>
                <w:numId w:val="17"/>
              </w:numPr>
              <w:spacing w:before="0" w:after="60"/>
              <w:ind w:left="714" w:hanging="357"/>
              <w:rPr>
                <w:sz w:val="20"/>
              </w:rPr>
            </w:pPr>
            <w:r w:rsidRPr="00772841">
              <w:rPr>
                <w:sz w:val="20"/>
              </w:rPr>
              <w:t>evaluation guidelines, especially for deselecting items</w:t>
            </w:r>
          </w:p>
          <w:p w:rsidR="002B1BA7" w:rsidRPr="00772841" w:rsidRDefault="002B1BA7" w:rsidP="002B1BA7">
            <w:pPr>
              <w:pStyle w:val="TableText0"/>
              <w:numPr>
                <w:ilvl w:val="0"/>
                <w:numId w:val="17"/>
              </w:numPr>
              <w:spacing w:before="0" w:after="60"/>
              <w:ind w:left="714" w:hanging="357"/>
              <w:rPr>
                <w:sz w:val="20"/>
              </w:rPr>
            </w:pPr>
            <w:r w:rsidRPr="00772841">
              <w:rPr>
                <w:sz w:val="20"/>
              </w:rPr>
              <w:t>policy on donations (for example, what is acceptable/unacceptable, or whether donations must meet selection criteria)</w:t>
            </w:r>
          </w:p>
          <w:p w:rsidR="00BD4D25" w:rsidRPr="00BD4D25" w:rsidRDefault="00BD4D25" w:rsidP="00BD4D25">
            <w:pPr>
              <w:pStyle w:val="TableText0"/>
              <w:spacing w:before="0" w:after="60"/>
              <w:ind w:left="357"/>
              <w:rPr>
                <w:sz w:val="20"/>
              </w:rPr>
            </w:pPr>
            <w:r w:rsidRPr="00BD4D25">
              <w:rPr>
                <w:sz w:val="20"/>
              </w:rPr>
              <w:t>It may include</w:t>
            </w:r>
          </w:p>
          <w:p w:rsidR="00772841" w:rsidRPr="00772841" w:rsidRDefault="00BD4D25" w:rsidP="00BD4D25">
            <w:pPr>
              <w:pStyle w:val="TableText0"/>
              <w:numPr>
                <w:ilvl w:val="0"/>
                <w:numId w:val="49"/>
              </w:numPr>
              <w:rPr>
                <w:sz w:val="20"/>
              </w:rPr>
            </w:pPr>
            <w:proofErr w:type="gramStart"/>
            <w:r w:rsidRPr="00BD4D25">
              <w:rPr>
                <w:sz w:val="20"/>
              </w:rPr>
              <w:t>conformance</w:t>
            </w:r>
            <w:proofErr w:type="gramEnd"/>
            <w:r w:rsidRPr="00BD4D25">
              <w:rPr>
                <w:sz w:val="20"/>
              </w:rPr>
              <w:t xml:space="preserve"> with the provisions of copyright legislation.</w:t>
            </w:r>
          </w:p>
        </w:tc>
        <w:tc>
          <w:tcPr>
            <w:tcW w:w="1980" w:type="dxa"/>
          </w:tcPr>
          <w:p w:rsidR="002B1BA7" w:rsidRDefault="00772841" w:rsidP="00CE4050">
            <w:pPr>
              <w:pStyle w:val="TableText0"/>
              <w:spacing w:before="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CE4050">
            <w:pPr>
              <w:pStyle w:val="TableText0"/>
              <w:spacing w:before="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The collection development policy is reviewed every 2–4 years</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The library provides web pages with links to government, education and reputable commercial websites</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The library uses interlibrary loan to supplement, but not supplant, local collection development</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lastRenderedPageBreak/>
              <w:t>The library cooperates in collection development with other local, regional and state libraries and collecting institutions to provide a wide range of resources in a variety of formats to meet the needs of its community</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The library provides access to resources in a variety of formats to ensure equal access for persons of all ages including those with disabilities</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Access is provided to adult basic skills and English as a Second Language (</w:t>
            </w:r>
            <w:smartTag w:uri="urn:schemas-microsoft-com:office:smarttags" w:element="stockticker">
              <w:r w:rsidRPr="00772841">
                <w:rPr>
                  <w:sz w:val="20"/>
                </w:rPr>
                <w:t>ESL</w:t>
              </w:r>
            </w:smartTag>
            <w:r w:rsidRPr="00772841">
              <w:rPr>
                <w:sz w:val="20"/>
              </w:rPr>
              <w:t xml:space="preserve">) materials with reading levels and formats appropriate to meet the needs of </w:t>
            </w:r>
            <w:r w:rsidR="00766EEF">
              <w:rPr>
                <w:sz w:val="20"/>
              </w:rPr>
              <w:t>customers</w:t>
            </w:r>
            <w:r w:rsidRPr="00772841">
              <w:rPr>
                <w:sz w:val="20"/>
              </w:rPr>
              <w:t xml:space="preserve"> who are adult new readers or who have developmental disabilities or limited English speaking skills</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Suppliers are reviewed on an ongoing basis to ensure timeliness of supply and discount rates</w:t>
            </w:r>
          </w:p>
        </w:tc>
        <w:tc>
          <w:tcPr>
            <w:tcW w:w="1980" w:type="dxa"/>
          </w:tcPr>
          <w:p w:rsidR="002B1BA7"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r w:rsidR="002B1BA7">
        <w:tblPrEx>
          <w:tblCellMar>
            <w:top w:w="0" w:type="dxa"/>
            <w:bottom w:w="0" w:type="dxa"/>
          </w:tblCellMar>
          <w:tblLook w:val="0000" w:firstRow="0" w:lastRow="0" w:firstColumn="0" w:lastColumn="0" w:noHBand="0" w:noVBand="0"/>
        </w:tblPrEx>
        <w:tc>
          <w:tcPr>
            <w:tcW w:w="5487" w:type="dxa"/>
          </w:tcPr>
          <w:p w:rsidR="002B1BA7" w:rsidRPr="00772841" w:rsidRDefault="002B1BA7" w:rsidP="002B1BA7">
            <w:pPr>
              <w:pStyle w:val="TableText0"/>
              <w:spacing w:after="60"/>
              <w:rPr>
                <w:sz w:val="20"/>
              </w:rPr>
            </w:pPr>
            <w:r w:rsidRPr="00772841">
              <w:rPr>
                <w:sz w:val="20"/>
              </w:rPr>
              <w:t>Discard, acquisition and depreciation rates are related to each other, in order to enhance the currency and overall appeal of the collection. Higher or lower rates of discard may be appropriate in special circumstances, such as relocation of library collections, or collection rejuvenation</w:t>
            </w:r>
          </w:p>
        </w:tc>
        <w:tc>
          <w:tcPr>
            <w:tcW w:w="1980" w:type="dxa"/>
          </w:tcPr>
          <w:p w:rsidR="002B1BA7" w:rsidRPr="002877C8" w:rsidRDefault="00772841" w:rsidP="002B1BA7">
            <w:pPr>
              <w:pStyle w:val="TableText0"/>
              <w:spacing w:after="6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175C6B" w:rsidRPr="00D36FE3">
              <w:rPr>
                <w:rFonts w:ascii="Arial Narrow" w:hAnsi="Arial Narrow"/>
                <w:b/>
                <w:sz w:val="20"/>
              </w:rPr>
            </w:r>
            <w:r>
              <w:rPr>
                <w:rFonts w:ascii="Arial Narrow" w:hAnsi="Arial Narrow"/>
                <w:b/>
                <w:sz w:val="20"/>
              </w:rPr>
              <w:fldChar w:fldCharType="end"/>
            </w:r>
          </w:p>
        </w:tc>
        <w:tc>
          <w:tcPr>
            <w:tcW w:w="6660" w:type="dxa"/>
          </w:tcPr>
          <w:p w:rsidR="002B1BA7" w:rsidRPr="002877C8" w:rsidRDefault="00772841" w:rsidP="002B1BA7">
            <w:pPr>
              <w:pStyle w:val="TableText0"/>
              <w:spacing w:after="6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D36FE3">
              <w:rPr>
                <w:noProof/>
              </w:rPr>
              <w:t> </w:t>
            </w:r>
            <w:r w:rsidR="00D36FE3">
              <w:rPr>
                <w:noProof/>
              </w:rPr>
              <w:t> </w:t>
            </w:r>
            <w:r w:rsidR="00D36FE3">
              <w:rPr>
                <w:noProof/>
              </w:rPr>
              <w:t> </w:t>
            </w:r>
            <w:r w:rsidR="00D36FE3">
              <w:rPr>
                <w:noProof/>
              </w:rPr>
              <w:t> </w:t>
            </w:r>
            <w:r w:rsidR="00D36FE3">
              <w:rPr>
                <w:noProof/>
              </w:rPr>
              <w:t> </w:t>
            </w:r>
            <w:r>
              <w:fldChar w:fldCharType="end"/>
            </w:r>
          </w:p>
        </w:tc>
      </w:tr>
    </w:tbl>
    <w:p w:rsidR="002B1BA7" w:rsidRPr="006E5BBF" w:rsidRDefault="002B1BA7" w:rsidP="002B1BA7">
      <w:pPr>
        <w:pStyle w:val="Heading2"/>
        <w:spacing w:before="240" w:after="120"/>
      </w:pPr>
      <w:bookmarkStart w:id="10" w:name="_Toc199925131"/>
      <w:r>
        <w:t>Suggested performance indicators</w:t>
      </w:r>
      <w:bookmarkEnd w:id="10"/>
    </w:p>
    <w:p w:rsidR="002B1BA7" w:rsidRPr="00772841" w:rsidRDefault="002B1BA7" w:rsidP="002B1BA7">
      <w:pPr>
        <w:pStyle w:val="listbulletsg"/>
        <w:spacing w:after="60"/>
        <w:ind w:left="1434" w:hanging="357"/>
        <w:rPr>
          <w:sz w:val="20"/>
        </w:rPr>
      </w:pPr>
      <w:r w:rsidRPr="00772841">
        <w:rPr>
          <w:sz w:val="20"/>
        </w:rPr>
        <w:t>Customer satisfaction with library collection</w:t>
      </w:r>
    </w:p>
    <w:p w:rsidR="002B1BA7" w:rsidRPr="00772841" w:rsidRDefault="002B1BA7" w:rsidP="002B1BA7">
      <w:pPr>
        <w:pStyle w:val="listbulletsg"/>
        <w:spacing w:after="60"/>
        <w:ind w:left="1434" w:hanging="357"/>
        <w:rPr>
          <w:sz w:val="20"/>
        </w:rPr>
      </w:pPr>
      <w:r w:rsidRPr="00772841">
        <w:rPr>
          <w:sz w:val="20"/>
        </w:rPr>
        <w:t>Acquisitions rate for core library materials per capita</w:t>
      </w:r>
    </w:p>
    <w:p w:rsidR="002B1BA7" w:rsidRPr="00772841" w:rsidRDefault="002B1BA7" w:rsidP="002B1BA7">
      <w:pPr>
        <w:pStyle w:val="listbulletsg"/>
        <w:spacing w:after="60"/>
        <w:ind w:left="1434" w:hanging="357"/>
        <w:rPr>
          <w:sz w:val="20"/>
        </w:rPr>
      </w:pPr>
      <w:r w:rsidRPr="00772841">
        <w:rPr>
          <w:sz w:val="20"/>
        </w:rPr>
        <w:t xml:space="preserve">Percentage of total expenditure on library materials </w:t>
      </w:r>
    </w:p>
    <w:p w:rsidR="002B1BA7" w:rsidRPr="00772841" w:rsidRDefault="002B1BA7" w:rsidP="002B1BA7">
      <w:pPr>
        <w:pStyle w:val="listbulletsg"/>
        <w:spacing w:after="60"/>
        <w:ind w:left="1434" w:hanging="357"/>
        <w:rPr>
          <w:sz w:val="20"/>
        </w:rPr>
      </w:pPr>
      <w:r w:rsidRPr="00772841">
        <w:rPr>
          <w:sz w:val="20"/>
        </w:rPr>
        <w:t>Timeliness, for example, time taken from order to shelf ready and available to library customers</w:t>
      </w:r>
    </w:p>
    <w:p w:rsidR="002B1BA7" w:rsidRPr="00772841" w:rsidRDefault="002B1BA7" w:rsidP="002B1BA7">
      <w:pPr>
        <w:pStyle w:val="listbulletsg"/>
        <w:spacing w:after="60"/>
        <w:ind w:left="1434" w:hanging="357"/>
        <w:rPr>
          <w:sz w:val="20"/>
        </w:rPr>
      </w:pPr>
      <w:r w:rsidRPr="00772841">
        <w:rPr>
          <w:sz w:val="20"/>
        </w:rPr>
        <w:t>Discards per annum as percentage of total stock</w:t>
      </w:r>
    </w:p>
    <w:p w:rsidR="002B1BA7" w:rsidRPr="00772841" w:rsidRDefault="002B1BA7" w:rsidP="002B1BA7">
      <w:pPr>
        <w:pStyle w:val="listbulletsg"/>
        <w:spacing w:after="60"/>
        <w:ind w:left="1434" w:hanging="357"/>
        <w:rPr>
          <w:sz w:val="20"/>
        </w:rPr>
      </w:pPr>
      <w:r w:rsidRPr="00772841">
        <w:rPr>
          <w:sz w:val="20"/>
        </w:rPr>
        <w:t>Number of collection items per head of population</w:t>
      </w:r>
    </w:p>
    <w:p w:rsidR="002B1BA7" w:rsidRPr="00772841" w:rsidRDefault="002B1BA7" w:rsidP="002B1BA7">
      <w:pPr>
        <w:pStyle w:val="listbulletsg"/>
        <w:spacing w:after="60"/>
        <w:ind w:left="1434" w:hanging="357"/>
        <w:rPr>
          <w:sz w:val="20"/>
        </w:rPr>
      </w:pPr>
      <w:r w:rsidRPr="00772841">
        <w:rPr>
          <w:sz w:val="20"/>
        </w:rPr>
        <w:t>Age of collection items, for example, percentage of collection purchased in last five/ten years</w:t>
      </w:r>
    </w:p>
    <w:p w:rsidR="002B1BA7" w:rsidRPr="00772841" w:rsidRDefault="002B1BA7" w:rsidP="002B1BA7">
      <w:pPr>
        <w:pStyle w:val="listbulletsg"/>
        <w:spacing w:after="60"/>
        <w:ind w:left="1434" w:hanging="357"/>
        <w:rPr>
          <w:sz w:val="20"/>
        </w:rPr>
      </w:pPr>
      <w:r w:rsidRPr="00772841">
        <w:rPr>
          <w:sz w:val="20"/>
        </w:rPr>
        <w:t>Turnover (loans/items)</w:t>
      </w:r>
    </w:p>
    <w:p w:rsidR="002B1BA7" w:rsidRPr="00772841" w:rsidRDefault="002B1BA7" w:rsidP="002B1BA7">
      <w:pPr>
        <w:pStyle w:val="listbulletsg"/>
        <w:spacing w:after="60"/>
        <w:ind w:left="1434" w:hanging="357"/>
        <w:rPr>
          <w:sz w:val="20"/>
        </w:rPr>
      </w:pPr>
      <w:r w:rsidRPr="00772841">
        <w:rPr>
          <w:sz w:val="20"/>
        </w:rPr>
        <w:t>Costs of library acquisitions by item type; overall costs including staffing, outsourcing etc</w:t>
      </w:r>
    </w:p>
    <w:p w:rsidR="002B1BA7" w:rsidRPr="00772841" w:rsidRDefault="002B1BA7" w:rsidP="002B1BA7">
      <w:pPr>
        <w:pStyle w:val="listbulletsg"/>
        <w:spacing w:after="60"/>
        <w:ind w:left="1434" w:hanging="357"/>
        <w:rPr>
          <w:sz w:val="20"/>
        </w:rPr>
      </w:pPr>
      <w:r w:rsidRPr="00772841">
        <w:rPr>
          <w:sz w:val="20"/>
        </w:rPr>
        <w:t>Costs per loan</w:t>
      </w:r>
    </w:p>
    <w:p w:rsidR="002B1BA7" w:rsidRPr="00772841" w:rsidRDefault="002B1BA7" w:rsidP="002B1BA7">
      <w:pPr>
        <w:pStyle w:val="listbulletsg"/>
        <w:spacing w:after="60"/>
        <w:ind w:left="1434" w:hanging="357"/>
        <w:rPr>
          <w:sz w:val="20"/>
        </w:rPr>
      </w:pPr>
      <w:r w:rsidRPr="00772841">
        <w:rPr>
          <w:sz w:val="20"/>
        </w:rPr>
        <w:lastRenderedPageBreak/>
        <w:t>Number of library loans per annum by type of item e.g. non fiction</w:t>
      </w:r>
    </w:p>
    <w:p w:rsidR="002B1BA7" w:rsidRPr="00772841" w:rsidRDefault="002B1BA7" w:rsidP="002B1BA7">
      <w:pPr>
        <w:pStyle w:val="listbulletsg"/>
        <w:spacing w:after="60"/>
        <w:ind w:left="1434" w:hanging="357"/>
        <w:rPr>
          <w:sz w:val="20"/>
        </w:rPr>
      </w:pPr>
      <w:r w:rsidRPr="00772841">
        <w:rPr>
          <w:sz w:val="20"/>
        </w:rPr>
        <w:t xml:space="preserve">Percentage of  library material expenditure per annum on digital material </w:t>
      </w:r>
    </w:p>
    <w:p w:rsidR="002B1BA7" w:rsidRPr="00772841" w:rsidRDefault="002B1BA7" w:rsidP="002B1BA7">
      <w:pPr>
        <w:pStyle w:val="listbulletsg"/>
        <w:rPr>
          <w:sz w:val="20"/>
        </w:rPr>
      </w:pPr>
      <w:r w:rsidRPr="00772841">
        <w:rPr>
          <w:sz w:val="20"/>
        </w:rPr>
        <w:t xml:space="preserve">Percentage of  library material expenditure per annum on print material </w:t>
      </w:r>
    </w:p>
    <w:p w:rsidR="002B1BA7" w:rsidRPr="00BD4D25" w:rsidRDefault="002B1BA7" w:rsidP="002B1BA7">
      <w:pPr>
        <w:pStyle w:val="Heading2"/>
        <w:spacing w:before="240" w:after="120"/>
        <w:rPr>
          <w:sz w:val="20"/>
        </w:rPr>
      </w:pPr>
      <w:bookmarkStart w:id="11" w:name="_Toc199925132"/>
      <w:r w:rsidRPr="00BD4D25">
        <w:rPr>
          <w:sz w:val="20"/>
        </w:rPr>
        <w:t>Things to consider</w:t>
      </w:r>
      <w:bookmarkEnd w:id="11"/>
    </w:p>
    <w:p w:rsidR="00BD4D25" w:rsidRPr="00BD4D25" w:rsidRDefault="00BD4D25" w:rsidP="00BD4D25">
      <w:pPr>
        <w:pStyle w:val="BodyTextordinary"/>
        <w:rPr>
          <w:rFonts w:cs="Arial"/>
          <w:sz w:val="20"/>
        </w:rPr>
      </w:pPr>
      <w:r w:rsidRPr="00BD4D25">
        <w:rPr>
          <w:rFonts w:cs="Arial"/>
          <w:sz w:val="20"/>
        </w:rPr>
        <w:t>Collection size is dependent on variables such as the geographic spread and size of the population served. Each library should possess sufficient stock to ensure that it can meet its normal operational requirements.</w:t>
      </w:r>
    </w:p>
    <w:p w:rsidR="00BD4D25" w:rsidRPr="00BD4D25" w:rsidRDefault="00BD4D25" w:rsidP="00BD4D25">
      <w:pPr>
        <w:pStyle w:val="BodyTextordinary"/>
        <w:rPr>
          <w:rFonts w:cs="Arial"/>
          <w:sz w:val="20"/>
        </w:rPr>
      </w:pPr>
      <w:r w:rsidRPr="00BD4D25">
        <w:rPr>
          <w:rFonts w:cs="Arial"/>
          <w:sz w:val="20"/>
        </w:rPr>
        <w:t>If there is a large stack collection and/or significant family history and genealogy reference collections this will reduce performance against Standards S12 to S14.</w:t>
      </w:r>
    </w:p>
    <w:p w:rsidR="00BD4D25" w:rsidRPr="00BD4D25" w:rsidRDefault="00BD4D25" w:rsidP="00BD4D25">
      <w:pPr>
        <w:pStyle w:val="BodyTextordinary"/>
        <w:rPr>
          <w:rFonts w:cs="Arial"/>
          <w:sz w:val="20"/>
        </w:rPr>
      </w:pPr>
      <w:r w:rsidRPr="00BD4D25">
        <w:rPr>
          <w:rFonts w:cs="Arial"/>
          <w:sz w:val="20"/>
        </w:rPr>
        <w:t>Collection age directly influences loans and stock turnover.  If the age of the collection is improved (that is, a higher percentage of the collection is new), then loans and collection turnover will increase.</w:t>
      </w:r>
    </w:p>
    <w:p w:rsidR="00BD4D25" w:rsidRPr="00BD4D25" w:rsidRDefault="00BD4D25" w:rsidP="00BD4D25">
      <w:pPr>
        <w:pStyle w:val="BodyTextordinary"/>
        <w:rPr>
          <w:rFonts w:cs="Arial"/>
          <w:sz w:val="20"/>
        </w:rPr>
      </w:pPr>
      <w:r w:rsidRPr="00BD4D25">
        <w:rPr>
          <w:rFonts w:cs="Arial"/>
          <w:sz w:val="20"/>
        </w:rPr>
        <w:t>Access to library collections can be enhanced through local and regional co-operative measures, resource sharing between libraries, and through the national interlibrary lending scheme.</w:t>
      </w:r>
    </w:p>
    <w:p w:rsidR="00BD4D25" w:rsidRPr="00BD4D25" w:rsidRDefault="00BD4D25" w:rsidP="00BD4D25">
      <w:pPr>
        <w:pStyle w:val="BodyTextordinary"/>
        <w:rPr>
          <w:rFonts w:cs="Arial"/>
          <w:sz w:val="20"/>
        </w:rPr>
      </w:pPr>
      <w:r w:rsidRPr="00BD4D25">
        <w:rPr>
          <w:rFonts w:cs="Arial"/>
          <w:sz w:val="20"/>
        </w:rPr>
        <w:t>The number of duplicate titles will depend upon the type of library service and the collection development policy.</w:t>
      </w:r>
    </w:p>
    <w:p w:rsidR="00BD4D25" w:rsidRPr="00BD4D25" w:rsidRDefault="00BD4D25" w:rsidP="00BD4D25">
      <w:pPr>
        <w:pStyle w:val="BodyTextordinary"/>
        <w:rPr>
          <w:rFonts w:cs="Arial"/>
          <w:sz w:val="20"/>
        </w:rPr>
      </w:pPr>
      <w:r w:rsidRPr="00BD4D25">
        <w:rPr>
          <w:rFonts w:cs="Arial"/>
          <w:sz w:val="20"/>
        </w:rPr>
        <w:t xml:space="preserve">When calculating </w:t>
      </w:r>
      <w:proofErr w:type="spellStart"/>
      <w:r w:rsidRPr="00BD4D25">
        <w:rPr>
          <w:rFonts w:cs="Arial"/>
          <w:sz w:val="20"/>
        </w:rPr>
        <w:t>costings</w:t>
      </w:r>
      <w:proofErr w:type="spellEnd"/>
      <w:r w:rsidRPr="00BD4D25">
        <w:rPr>
          <w:rFonts w:cs="Arial"/>
          <w:sz w:val="20"/>
        </w:rPr>
        <w:t xml:space="preserve"> for libraries, factor in relevant </w:t>
      </w:r>
      <w:smartTag w:uri="urn:schemas-microsoft-com:office:smarttags" w:element="stockticker">
        <w:r w:rsidRPr="00BD4D25">
          <w:rPr>
            <w:rFonts w:cs="Arial"/>
            <w:sz w:val="20"/>
          </w:rPr>
          <w:t>CPI</w:t>
        </w:r>
      </w:smartTag>
      <w:r w:rsidRPr="00BD4D25">
        <w:rPr>
          <w:rFonts w:cs="Arial"/>
          <w:sz w:val="20"/>
        </w:rPr>
        <w:t xml:space="preserve"> increases. This guideline is not prescriptive about methods for calculating costs. Different methods can be used, provided the method is explained.</w:t>
      </w:r>
    </w:p>
    <w:p w:rsidR="00BD4D25" w:rsidRPr="00BD4D25" w:rsidRDefault="00BD4D25" w:rsidP="00BD4D25">
      <w:pPr>
        <w:pStyle w:val="BodyTextordinary"/>
        <w:rPr>
          <w:rFonts w:cs="Arial"/>
          <w:sz w:val="20"/>
        </w:rPr>
      </w:pPr>
      <w:r w:rsidRPr="00BD4D25">
        <w:rPr>
          <w:rFonts w:cs="Arial"/>
          <w:sz w:val="20"/>
        </w:rPr>
        <w:t>Targeted services may involve purchase of special materials (for example large-print items, or items in languages other than English) which have significantly higher unit costs. This will have an impact on the acquisitions budget.</w:t>
      </w:r>
    </w:p>
    <w:p w:rsidR="00BD4D25" w:rsidRPr="00BD4D25" w:rsidRDefault="00BD4D25" w:rsidP="00BD4D25">
      <w:pPr>
        <w:keepLines/>
        <w:ind w:left="1077"/>
        <w:rPr>
          <w:rFonts w:cs="Arial"/>
          <w:sz w:val="20"/>
        </w:rPr>
      </w:pPr>
    </w:p>
    <w:p w:rsidR="00BD4D25" w:rsidRPr="00BD4D25" w:rsidRDefault="00BD4D25" w:rsidP="00BD4D25">
      <w:pPr>
        <w:pStyle w:val="Heading2"/>
        <w:rPr>
          <w:rFonts w:ascii="Arial" w:hAnsi="Arial" w:cs="Arial"/>
          <w:b/>
          <w:sz w:val="20"/>
        </w:rPr>
      </w:pPr>
      <w:bookmarkStart w:id="12" w:name="_Toc375147806"/>
      <w:r w:rsidRPr="00BD4D25">
        <w:rPr>
          <w:rFonts w:ascii="Arial" w:hAnsi="Arial" w:cs="Arial"/>
          <w:b/>
          <w:sz w:val="20"/>
        </w:rPr>
        <w:t>Other resources</w:t>
      </w:r>
      <w:bookmarkEnd w:id="12"/>
    </w:p>
    <w:p w:rsidR="00BD4D25" w:rsidRPr="00BD4D25" w:rsidRDefault="00BD4D25" w:rsidP="00BD4D25">
      <w:pPr>
        <w:keepLines/>
        <w:ind w:left="1077"/>
        <w:rPr>
          <w:rFonts w:cs="Arial"/>
          <w:sz w:val="20"/>
        </w:rPr>
      </w:pPr>
      <w:r w:rsidRPr="00BD4D25">
        <w:rPr>
          <w:rFonts w:cs="Arial"/>
          <w:sz w:val="20"/>
        </w:rPr>
        <w:t xml:space="preserve">Library Council of NSW (2010) </w:t>
      </w:r>
      <w:r w:rsidRPr="00BD4D25">
        <w:rPr>
          <w:rFonts w:cs="Arial"/>
          <w:i/>
          <w:sz w:val="20"/>
        </w:rPr>
        <w:t>A benefit cost analysis: outsourcing of Acquisitions, cataloguing and processing NSW public libraries</w:t>
      </w:r>
      <w:r w:rsidRPr="00BD4D25">
        <w:rPr>
          <w:rFonts w:cs="Arial"/>
          <w:sz w:val="20"/>
        </w:rPr>
        <w:t xml:space="preserve"> </w:t>
      </w:r>
      <w:hyperlink r:id="rId7" w:history="1">
        <w:r w:rsidRPr="00BD4D25">
          <w:rPr>
            <w:rStyle w:val="Hyperlink"/>
            <w:rFonts w:cs="Arial"/>
            <w:sz w:val="20"/>
          </w:rPr>
          <w:t>http://www.sl.nsw.gov.au/services/public_libraries/reference_and_collection_management/Acquisition_outsourcing.html</w:t>
        </w:r>
      </w:hyperlink>
      <w:r w:rsidRPr="00BD4D25">
        <w:rPr>
          <w:rFonts w:cs="Arial"/>
          <w:sz w:val="20"/>
        </w:rPr>
        <w:t xml:space="preserve"> </w:t>
      </w:r>
    </w:p>
    <w:p w:rsidR="00BD4D25" w:rsidRPr="00BD4D25" w:rsidRDefault="00BD4D25" w:rsidP="00BD4D25">
      <w:pPr>
        <w:keepLines/>
        <w:ind w:left="1077"/>
        <w:rPr>
          <w:rFonts w:cs="Arial"/>
          <w:i/>
          <w:sz w:val="20"/>
          <w:highlight w:val="yellow"/>
        </w:rPr>
      </w:pPr>
      <w:proofErr w:type="gramStart"/>
      <w:r w:rsidRPr="00BD4D25">
        <w:rPr>
          <w:rFonts w:cs="Arial"/>
          <w:sz w:val="20"/>
        </w:rPr>
        <w:t>or</w:t>
      </w:r>
      <w:proofErr w:type="gramEnd"/>
      <w:r w:rsidRPr="00BD4D25">
        <w:rPr>
          <w:rFonts w:cs="Arial"/>
          <w:sz w:val="20"/>
        </w:rPr>
        <w:t xml:space="preserve"> </w:t>
      </w:r>
      <w:hyperlink r:id="rId8" w:history="1">
        <w:r w:rsidRPr="00BD4D25">
          <w:rPr>
            <w:rStyle w:val="Hyperlink"/>
            <w:rFonts w:cs="Arial"/>
            <w:sz w:val="20"/>
          </w:rPr>
          <w:t>www.sl.nsw.gov.au/services/public_libraries/docs/benefit_cost_analysis.pdf</w:t>
        </w:r>
      </w:hyperlink>
    </w:p>
    <w:p w:rsidR="00BD4D25" w:rsidRPr="00BD4D25" w:rsidRDefault="00BD4D25" w:rsidP="00BD4D25">
      <w:pPr>
        <w:rPr>
          <w:rFonts w:cs="Arial"/>
          <w:i/>
          <w:sz w:val="20"/>
          <w:highlight w:val="yellow"/>
        </w:rPr>
      </w:pPr>
    </w:p>
    <w:p w:rsidR="00BD4D25" w:rsidRPr="00BD4D25" w:rsidRDefault="00BD4D25" w:rsidP="00BD4D25">
      <w:pPr>
        <w:rPr>
          <w:rFonts w:cs="Arial"/>
          <w:sz w:val="20"/>
          <w:highlight w:val="yellow"/>
        </w:rPr>
      </w:pPr>
      <w:r w:rsidRPr="00BD4D25">
        <w:rPr>
          <w:rFonts w:cs="Arial"/>
          <w:sz w:val="20"/>
        </w:rPr>
        <w:t>Library Council of NSW (2010</w:t>
      </w:r>
      <w:r w:rsidR="0080171D">
        <w:rPr>
          <w:rFonts w:cs="Arial"/>
          <w:sz w:val="20"/>
        </w:rPr>
        <w:t>)</w:t>
      </w:r>
      <w:bookmarkStart w:id="13" w:name="_GoBack"/>
      <w:bookmarkEnd w:id="13"/>
      <w:r w:rsidRPr="00BD4D25">
        <w:rPr>
          <w:rFonts w:cs="Arial"/>
          <w:sz w:val="20"/>
        </w:rPr>
        <w:t xml:space="preserve"> </w:t>
      </w:r>
      <w:r w:rsidRPr="00BD4D25">
        <w:rPr>
          <w:rFonts w:cs="Arial"/>
          <w:i/>
          <w:sz w:val="20"/>
        </w:rPr>
        <w:t>An Evaluation tool - outsourcing of acquisitions, cataloguing and processing</w:t>
      </w:r>
      <w:r w:rsidRPr="00BD4D25">
        <w:rPr>
          <w:rFonts w:cs="Arial"/>
          <w:sz w:val="20"/>
        </w:rPr>
        <w:t xml:space="preserve"> available at: </w:t>
      </w:r>
      <w:hyperlink r:id="rId9" w:history="1">
        <w:r w:rsidRPr="00BD4D25">
          <w:rPr>
            <w:rStyle w:val="Hyperlink"/>
            <w:rFonts w:cs="Arial"/>
            <w:sz w:val="20"/>
          </w:rPr>
          <w:t>http://www.sl.nsw.gov.au/services/public_libraries/docs/evaluation_tool.xls</w:t>
        </w:r>
      </w:hyperlink>
      <w:r w:rsidRPr="00BD4D25">
        <w:rPr>
          <w:rFonts w:cs="Arial"/>
          <w:sz w:val="20"/>
        </w:rPr>
        <w:t xml:space="preserve"> </w:t>
      </w:r>
    </w:p>
    <w:p w:rsidR="00BD4D25" w:rsidRPr="00BD4D25" w:rsidRDefault="00BD4D25" w:rsidP="00BD4D25">
      <w:pPr>
        <w:pStyle w:val="BodyTextordinary"/>
        <w:rPr>
          <w:rFonts w:cs="Arial"/>
          <w:sz w:val="20"/>
        </w:rPr>
      </w:pPr>
    </w:p>
    <w:p w:rsidR="00BD4D25" w:rsidRPr="00BD4D25" w:rsidRDefault="00BD4D25" w:rsidP="00BD4D25">
      <w:pPr>
        <w:pStyle w:val="BodyTextordinary"/>
        <w:rPr>
          <w:rFonts w:cs="Arial"/>
          <w:sz w:val="20"/>
        </w:rPr>
      </w:pPr>
      <w:r w:rsidRPr="00BD4D25">
        <w:rPr>
          <w:rFonts w:cs="Arial"/>
          <w:sz w:val="20"/>
        </w:rPr>
        <w:t xml:space="preserve">ALIA (2012): Information on Copyright available at </w:t>
      </w:r>
      <w:hyperlink r:id="rId10" w:history="1">
        <w:r w:rsidRPr="00BD4D25">
          <w:rPr>
            <w:rFonts w:cs="Arial"/>
            <w:sz w:val="20"/>
          </w:rPr>
          <w:t>http://www.alia.org.au/information-and-resources/copyright</w:t>
        </w:r>
      </w:hyperlink>
    </w:p>
    <w:p w:rsidR="00BD4D25" w:rsidRPr="00BD4D25" w:rsidRDefault="00BD4D25" w:rsidP="00BD4D25">
      <w:pPr>
        <w:pStyle w:val="BodyTextordinary"/>
        <w:rPr>
          <w:rFonts w:cs="Arial"/>
          <w:sz w:val="20"/>
        </w:rPr>
      </w:pPr>
      <w:r w:rsidRPr="00BD4D25">
        <w:rPr>
          <w:rFonts w:cs="Arial"/>
          <w:sz w:val="20"/>
        </w:rPr>
        <w:t xml:space="preserve">NSLA: </w:t>
      </w:r>
      <w:r w:rsidRPr="00BD4D25">
        <w:rPr>
          <w:rFonts w:cs="Arial"/>
          <w:i/>
          <w:sz w:val="20"/>
        </w:rPr>
        <w:t>Copyright information for clients</w:t>
      </w:r>
      <w:r w:rsidRPr="00BD4D25">
        <w:rPr>
          <w:rFonts w:cs="Arial"/>
          <w:sz w:val="20"/>
        </w:rPr>
        <w:t xml:space="preserve">, March 2011: </w:t>
      </w:r>
      <w:hyperlink r:id="rId11" w:history="1">
        <w:r w:rsidRPr="00BD4D25">
          <w:rPr>
            <w:rStyle w:val="Hyperlink"/>
            <w:rFonts w:cs="Arial"/>
            <w:sz w:val="20"/>
          </w:rPr>
          <w:t>http://www.nsla.org.au/publication/copyright-information-clients</w:t>
        </w:r>
      </w:hyperlink>
      <w:r w:rsidRPr="00BD4D25">
        <w:rPr>
          <w:rFonts w:cs="Arial"/>
          <w:sz w:val="20"/>
        </w:rPr>
        <w:t xml:space="preserve"> </w:t>
      </w:r>
    </w:p>
    <w:p w:rsidR="00766EEF" w:rsidRPr="00BD4D25" w:rsidRDefault="00766EEF" w:rsidP="00766EEF">
      <w:pPr>
        <w:pStyle w:val="BodyTextordinaryChar"/>
        <w:rPr>
          <w:rFonts w:cs="Arial"/>
          <w:sz w:val="20"/>
        </w:rPr>
      </w:pPr>
      <w:r w:rsidRPr="00BD4D25">
        <w:rPr>
          <w:rFonts w:cs="Arial"/>
          <w:sz w:val="20"/>
        </w:rPr>
        <w:t>.</w:t>
      </w:r>
    </w:p>
    <w:p w:rsidR="00A71188" w:rsidRPr="00BD4D25" w:rsidRDefault="00A71188">
      <w:pPr>
        <w:rPr>
          <w:rFonts w:cs="Arial"/>
          <w:sz w:val="20"/>
        </w:rPr>
      </w:pPr>
    </w:p>
    <w:sectPr w:rsidR="00A71188" w:rsidRPr="00BD4D25" w:rsidSect="00BB4207">
      <w:headerReference w:type="default" r:id="rId12"/>
      <w:footerReference w:type="default" r:id="rId13"/>
      <w:footerReference w:type="first" r:id="rId14"/>
      <w:pgSz w:w="16838" w:h="11906" w:orient="landscape" w:code="9"/>
      <w:pgMar w:top="851" w:right="1358"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76" w:rsidRDefault="00FA1376">
      <w:r>
        <w:separator/>
      </w:r>
    </w:p>
  </w:endnote>
  <w:endnote w:type="continuationSeparator" w:id="0">
    <w:p w:rsidR="00FA1376" w:rsidRDefault="00FA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98" w:rsidRPr="00CB204E" w:rsidRDefault="00605B98"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766EEF">
      <w:rPr>
        <w:rFonts w:cs="Arial"/>
      </w:rPr>
      <w:t xml:space="preserve">. </w:t>
    </w:r>
    <w:r w:rsidR="00C91A31">
      <w:rPr>
        <w:rFonts w:cs="Arial"/>
      </w:rPr>
      <w:t>6</w:t>
    </w:r>
    <w:r w:rsidR="000541B9" w:rsidRPr="000541B9">
      <w:rPr>
        <w:rFonts w:cs="Arial"/>
        <w:vertAlign w:val="superscript"/>
      </w:rPr>
      <w:t>th</w:t>
    </w:r>
    <w:r w:rsidR="000541B9">
      <w:rPr>
        <w:rFonts w:cs="Arial"/>
      </w:rPr>
      <w:t xml:space="preserve"> </w:t>
    </w:r>
    <w:r w:rsidRPr="00CB204E">
      <w:rPr>
        <w:rFonts w:cs="Arial"/>
      </w:rPr>
      <w:t>editio</w:t>
    </w:r>
    <w:r w:rsidR="000541B9">
      <w:rPr>
        <w:rFonts w:cs="Arial"/>
      </w:rPr>
      <w:t>n.  Library Council of NSW, 201</w:t>
    </w:r>
    <w:r w:rsidR="00C91A31">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80171D">
      <w:rPr>
        <w:rStyle w:val="PageNumber"/>
        <w:rFonts w:ascii="Arial" w:hAnsi="Arial" w:cs="Arial"/>
        <w:noProof/>
      </w:rPr>
      <w:t>3</w:t>
    </w:r>
    <w:r w:rsidRPr="00CB204E">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98" w:rsidRPr="00772841" w:rsidRDefault="00605B98" w:rsidP="00772841">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766EEF">
      <w:rPr>
        <w:rFonts w:cs="Arial"/>
      </w:rPr>
      <w:t xml:space="preserve">. </w:t>
    </w:r>
    <w:r w:rsidR="00C91A31">
      <w:rPr>
        <w:rFonts w:cs="Arial"/>
      </w:rPr>
      <w:t>6</w:t>
    </w:r>
    <w:r w:rsidR="000541B9" w:rsidRPr="000541B9">
      <w:rPr>
        <w:rFonts w:cs="Arial"/>
        <w:vertAlign w:val="superscript"/>
      </w:rPr>
      <w:t>th</w:t>
    </w:r>
    <w:r w:rsidR="000541B9">
      <w:rPr>
        <w:rFonts w:cs="Arial"/>
      </w:rPr>
      <w:t xml:space="preserve"> e</w:t>
    </w:r>
    <w:r w:rsidRPr="00CB204E">
      <w:rPr>
        <w:rFonts w:cs="Arial"/>
      </w:rPr>
      <w:t>ditio</w:t>
    </w:r>
    <w:r w:rsidR="000541B9">
      <w:rPr>
        <w:rFonts w:cs="Arial"/>
      </w:rPr>
      <w:t>n.  Library Council of NSW, 201</w:t>
    </w:r>
    <w:r w:rsidR="00C91A31">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C91A31">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76" w:rsidRDefault="00FA1376">
      <w:r>
        <w:separator/>
      </w:r>
    </w:p>
  </w:footnote>
  <w:footnote w:type="continuationSeparator" w:id="0">
    <w:p w:rsidR="00FA1376" w:rsidRDefault="00FA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98" w:rsidRDefault="00605B98" w:rsidP="00772841">
    <w:pPr>
      <w:pStyle w:val="Header"/>
      <w:jc w:val="center"/>
    </w:pPr>
    <w:r>
      <w:t>G9.  Collection Acquisition and Development Worksheet</w:t>
    </w:r>
  </w:p>
  <w:p w:rsidR="00605B98" w:rsidRDefault="00605B98" w:rsidP="00772841">
    <w:pPr>
      <w:pStyle w:val="Header"/>
      <w:jc w:val="center"/>
    </w:pPr>
  </w:p>
  <w:p w:rsidR="00605B98" w:rsidRDefault="00605B98" w:rsidP="007728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4B85392"/>
    <w:multiLevelType w:val="hybridMultilevel"/>
    <w:tmpl w:val="A0C4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2">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3">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4">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6">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7">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0">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1">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2">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4">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8">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0">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2">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3">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4">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6">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7">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3">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4">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9"/>
  </w:num>
  <w:num w:numId="7">
    <w:abstractNumId w:val="15"/>
  </w:num>
  <w:num w:numId="8">
    <w:abstractNumId w:val="34"/>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20"/>
  </w:num>
  <w:num w:numId="11">
    <w:abstractNumId w:val="25"/>
  </w:num>
  <w:num w:numId="12">
    <w:abstractNumId w:val="14"/>
  </w:num>
  <w:num w:numId="13">
    <w:abstractNumId w:val="8"/>
  </w:num>
  <w:num w:numId="14">
    <w:abstractNumId w:val="8"/>
    <w:lvlOverride w:ilvl="0">
      <w:startOverride w:val="1"/>
    </w:lvlOverride>
  </w:num>
  <w:num w:numId="15">
    <w:abstractNumId w:val="27"/>
  </w:num>
  <w:num w:numId="16">
    <w:abstractNumId w:val="7"/>
  </w:num>
  <w:num w:numId="17">
    <w:abstractNumId w:val="26"/>
  </w:num>
  <w:num w:numId="18">
    <w:abstractNumId w:val="35"/>
  </w:num>
  <w:num w:numId="19">
    <w:abstractNumId w:val="9"/>
  </w:num>
  <w:num w:numId="20">
    <w:abstractNumId w:val="16"/>
  </w:num>
  <w:num w:numId="21">
    <w:abstractNumId w:val="40"/>
  </w:num>
  <w:num w:numId="22">
    <w:abstractNumId w:val="6"/>
  </w:num>
  <w:num w:numId="23">
    <w:abstractNumId w:val="11"/>
  </w:num>
  <w:num w:numId="24">
    <w:abstractNumId w:val="19"/>
  </w:num>
  <w:num w:numId="25">
    <w:abstractNumId w:val="29"/>
  </w:num>
  <w:num w:numId="26">
    <w:abstractNumId w:val="24"/>
  </w:num>
  <w:num w:numId="27">
    <w:abstractNumId w:val="22"/>
  </w:num>
  <w:num w:numId="28">
    <w:abstractNumId w:val="44"/>
  </w:num>
  <w:num w:numId="29">
    <w:abstractNumId w:val="33"/>
  </w:num>
  <w:num w:numId="30">
    <w:abstractNumId w:val="38"/>
  </w:num>
  <w:num w:numId="31">
    <w:abstractNumId w:val="28"/>
  </w:num>
  <w:num w:numId="32">
    <w:abstractNumId w:val="37"/>
  </w:num>
  <w:num w:numId="33">
    <w:abstractNumId w:val="12"/>
  </w:num>
  <w:num w:numId="34">
    <w:abstractNumId w:val="23"/>
  </w:num>
  <w:num w:numId="35">
    <w:abstractNumId w:val="18"/>
  </w:num>
  <w:num w:numId="36">
    <w:abstractNumId w:val="42"/>
  </w:num>
  <w:num w:numId="37">
    <w:abstractNumId w:val="3"/>
  </w:num>
  <w:num w:numId="38">
    <w:abstractNumId w:val="31"/>
  </w:num>
  <w:num w:numId="39">
    <w:abstractNumId w:val="4"/>
  </w:num>
  <w:num w:numId="40">
    <w:abstractNumId w:val="5"/>
  </w:num>
  <w:num w:numId="41">
    <w:abstractNumId w:val="30"/>
  </w:num>
  <w:num w:numId="42">
    <w:abstractNumId w:val="32"/>
  </w:num>
  <w:num w:numId="43">
    <w:abstractNumId w:val="21"/>
  </w:num>
  <w:num w:numId="44">
    <w:abstractNumId w:val="17"/>
  </w:num>
  <w:num w:numId="45">
    <w:abstractNumId w:val="43"/>
  </w:num>
  <w:num w:numId="46">
    <w:abstractNumId w:val="41"/>
  </w:num>
  <w:num w:numId="47">
    <w:abstractNumId w:val="13"/>
  </w:num>
  <w:num w:numId="48">
    <w:abstractNumId w:val="3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19A"/>
    <w:rsid w:val="00047514"/>
    <w:rsid w:val="00052153"/>
    <w:rsid w:val="0005246F"/>
    <w:rsid w:val="000527C9"/>
    <w:rsid w:val="0005283F"/>
    <w:rsid w:val="00052F7D"/>
    <w:rsid w:val="000531DE"/>
    <w:rsid w:val="0005361D"/>
    <w:rsid w:val="000541B9"/>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C9F"/>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895"/>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2EDE"/>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6B"/>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1570"/>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2C5"/>
    <w:rsid w:val="002805B7"/>
    <w:rsid w:val="002809BB"/>
    <w:rsid w:val="0028159C"/>
    <w:rsid w:val="002816E6"/>
    <w:rsid w:val="002837FE"/>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B26"/>
    <w:rsid w:val="00297277"/>
    <w:rsid w:val="00297702"/>
    <w:rsid w:val="002A0C80"/>
    <w:rsid w:val="002A1250"/>
    <w:rsid w:val="002A14DC"/>
    <w:rsid w:val="002A18B1"/>
    <w:rsid w:val="002A2920"/>
    <w:rsid w:val="002A4116"/>
    <w:rsid w:val="002A63B0"/>
    <w:rsid w:val="002A6AE0"/>
    <w:rsid w:val="002A756A"/>
    <w:rsid w:val="002B1BA7"/>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0C03"/>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48B1"/>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47F"/>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6DE"/>
    <w:rsid w:val="00561071"/>
    <w:rsid w:val="0056195E"/>
    <w:rsid w:val="005619A1"/>
    <w:rsid w:val="00561B15"/>
    <w:rsid w:val="00562652"/>
    <w:rsid w:val="00562723"/>
    <w:rsid w:val="00562CCD"/>
    <w:rsid w:val="00563633"/>
    <w:rsid w:val="005638D8"/>
    <w:rsid w:val="0056429F"/>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235C"/>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5B98"/>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15BB"/>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EEF"/>
    <w:rsid w:val="00766F1B"/>
    <w:rsid w:val="007671ED"/>
    <w:rsid w:val="00767393"/>
    <w:rsid w:val="00767417"/>
    <w:rsid w:val="007677EA"/>
    <w:rsid w:val="00771348"/>
    <w:rsid w:val="00771D14"/>
    <w:rsid w:val="00772157"/>
    <w:rsid w:val="00772841"/>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71D"/>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2F9"/>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908"/>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77359"/>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201"/>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207"/>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4D25"/>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2456"/>
    <w:rsid w:val="00C02A68"/>
    <w:rsid w:val="00C0485D"/>
    <w:rsid w:val="00C05711"/>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1DB"/>
    <w:rsid w:val="00C82449"/>
    <w:rsid w:val="00C82DF7"/>
    <w:rsid w:val="00C831D1"/>
    <w:rsid w:val="00C8333F"/>
    <w:rsid w:val="00C83EB9"/>
    <w:rsid w:val="00C84960"/>
    <w:rsid w:val="00C864E7"/>
    <w:rsid w:val="00C86A4C"/>
    <w:rsid w:val="00C870A8"/>
    <w:rsid w:val="00C876C2"/>
    <w:rsid w:val="00C87F64"/>
    <w:rsid w:val="00C91A31"/>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4050"/>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6FE3"/>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2E5F"/>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376"/>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FD644D3B-92DD-4AD8-867E-C653E92F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B1"/>
    <w:pPr>
      <w:ind w:left="1080"/>
    </w:pPr>
    <w:rPr>
      <w:rFonts w:ascii="Arial" w:hAnsi="Arial"/>
      <w:spacing w:val="-5"/>
      <w:sz w:val="22"/>
    </w:rPr>
  </w:style>
  <w:style w:type="paragraph" w:styleId="Heading1">
    <w:name w:val="heading 1"/>
    <w:basedOn w:val="HeadingBase"/>
    <w:next w:val="BodyText"/>
    <w:qFormat/>
    <w:rsid w:val="003948B1"/>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link w:val="Heading2Char"/>
    <w:qFormat/>
    <w:rsid w:val="003948B1"/>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3948B1"/>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3948B1"/>
    <w:pPr>
      <w:spacing w:before="0" w:after="240" w:line="240" w:lineRule="atLeast"/>
      <w:outlineLvl w:val="3"/>
    </w:pPr>
  </w:style>
  <w:style w:type="paragraph" w:styleId="Heading5">
    <w:name w:val="heading 5"/>
    <w:basedOn w:val="HeadingBase"/>
    <w:next w:val="BodyText"/>
    <w:qFormat/>
    <w:rsid w:val="003948B1"/>
    <w:pPr>
      <w:spacing w:before="0" w:line="240" w:lineRule="atLeast"/>
      <w:ind w:left="1440"/>
      <w:outlineLvl w:val="4"/>
    </w:pPr>
    <w:rPr>
      <w:sz w:val="20"/>
    </w:rPr>
  </w:style>
  <w:style w:type="paragraph" w:styleId="Heading6">
    <w:name w:val="heading 6"/>
    <w:basedOn w:val="HeadingBase"/>
    <w:next w:val="BodyText"/>
    <w:qFormat/>
    <w:rsid w:val="003948B1"/>
    <w:pPr>
      <w:ind w:left="1440"/>
      <w:outlineLvl w:val="5"/>
    </w:pPr>
    <w:rPr>
      <w:i/>
      <w:sz w:val="20"/>
    </w:rPr>
  </w:style>
  <w:style w:type="paragraph" w:styleId="Heading7">
    <w:name w:val="heading 7"/>
    <w:basedOn w:val="HeadingBase"/>
    <w:next w:val="BodyText"/>
    <w:qFormat/>
    <w:rsid w:val="003948B1"/>
    <w:pPr>
      <w:outlineLvl w:val="6"/>
    </w:pPr>
    <w:rPr>
      <w:sz w:val="20"/>
    </w:rPr>
  </w:style>
  <w:style w:type="paragraph" w:styleId="Heading8">
    <w:name w:val="heading 8"/>
    <w:basedOn w:val="HeadingBase"/>
    <w:next w:val="BodyText"/>
    <w:qFormat/>
    <w:rsid w:val="003948B1"/>
    <w:pPr>
      <w:outlineLvl w:val="7"/>
    </w:pPr>
    <w:rPr>
      <w:i/>
      <w:sz w:val="18"/>
    </w:rPr>
  </w:style>
  <w:style w:type="paragraph" w:styleId="Heading9">
    <w:name w:val="heading 9"/>
    <w:basedOn w:val="HeadingBase"/>
    <w:next w:val="BodyText"/>
    <w:qFormat/>
    <w:rsid w:val="003948B1"/>
    <w:pPr>
      <w:outlineLvl w:val="8"/>
    </w:pPr>
    <w:rPr>
      <w:sz w:val="18"/>
    </w:rPr>
  </w:style>
  <w:style w:type="character" w:default="1" w:styleId="DefaultParagraphFont">
    <w:name w:val="Default Paragraph Font"/>
    <w:link w:val="Char2CharCharChar"/>
    <w:semiHidden/>
    <w:rsid w:val="003948B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3948B1"/>
  </w:style>
  <w:style w:type="paragraph" w:customStyle="1" w:styleId="Main">
    <w:name w:val="Main"/>
    <w:rsid w:val="003948B1"/>
    <w:pPr>
      <w:keepLines/>
      <w:autoSpaceDE w:val="0"/>
      <w:autoSpaceDN w:val="0"/>
      <w:adjustRightInd w:val="0"/>
      <w:spacing w:line="240" w:lineRule="atLeast"/>
      <w:ind w:left="113" w:hanging="113"/>
    </w:pPr>
    <w:rPr>
      <w:rFonts w:ascii="Arial" w:hAnsi="Arial" w:cs="Arial"/>
    </w:rPr>
  </w:style>
  <w:style w:type="paragraph" w:customStyle="1" w:styleId="Sub1">
    <w:name w:val="Sub1"/>
    <w:rsid w:val="003948B1"/>
    <w:pPr>
      <w:autoSpaceDE w:val="0"/>
      <w:autoSpaceDN w:val="0"/>
      <w:adjustRightInd w:val="0"/>
      <w:spacing w:line="240" w:lineRule="atLeast"/>
      <w:ind w:left="340" w:hanging="113"/>
    </w:pPr>
    <w:rPr>
      <w:rFonts w:ascii="Arial" w:hAnsi="Arial" w:cs="Arial"/>
    </w:rPr>
  </w:style>
  <w:style w:type="paragraph" w:customStyle="1" w:styleId="Separator">
    <w:name w:val="Separator"/>
    <w:rsid w:val="003948B1"/>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3948B1"/>
    <w:pPr>
      <w:ind w:left="1440" w:hanging="360"/>
    </w:pPr>
  </w:style>
  <w:style w:type="paragraph" w:styleId="ListNumber">
    <w:name w:val="List Number"/>
    <w:basedOn w:val="List"/>
    <w:semiHidden/>
    <w:rsid w:val="003948B1"/>
    <w:pPr>
      <w:numPr>
        <w:numId w:val="11"/>
      </w:numPr>
    </w:pPr>
  </w:style>
  <w:style w:type="paragraph" w:customStyle="1" w:styleId="Default">
    <w:name w:val="Default"/>
    <w:rsid w:val="003948B1"/>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3948B1"/>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3948B1"/>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3948B1"/>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Char"/>
    <w:rsid w:val="003948B1"/>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3948B1"/>
    <w:rPr>
      <w:caps w:val="0"/>
      <w:sz w:val="18"/>
      <w:szCs w:val="15"/>
    </w:rPr>
  </w:style>
  <w:style w:type="paragraph" w:styleId="Footer">
    <w:name w:val="footer"/>
    <w:basedOn w:val="HeaderBase"/>
    <w:semiHidden/>
    <w:rsid w:val="003948B1"/>
    <w:rPr>
      <w:caps w:val="0"/>
      <w:sz w:val="18"/>
      <w:szCs w:val="18"/>
    </w:rPr>
  </w:style>
  <w:style w:type="character" w:styleId="PageNumber">
    <w:name w:val="page number"/>
    <w:semiHidden/>
    <w:rsid w:val="003948B1"/>
    <w:rPr>
      <w:rFonts w:ascii="Arial Black" w:hAnsi="Arial Black"/>
      <w:spacing w:val="-10"/>
      <w:sz w:val="18"/>
    </w:rPr>
  </w:style>
  <w:style w:type="paragraph" w:customStyle="1" w:styleId="BlockQuotation">
    <w:name w:val="Block Quotation"/>
    <w:basedOn w:val="Normal"/>
    <w:rsid w:val="003948B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3948B1"/>
    <w:pPr>
      <w:ind w:left="1440"/>
    </w:pPr>
  </w:style>
  <w:style w:type="paragraph" w:customStyle="1" w:styleId="BodyTextKeep">
    <w:name w:val="Body Text Keep"/>
    <w:basedOn w:val="BodyText"/>
    <w:rsid w:val="003948B1"/>
    <w:pPr>
      <w:keepNext/>
    </w:pPr>
  </w:style>
  <w:style w:type="paragraph" w:customStyle="1" w:styleId="Picture">
    <w:name w:val="Picture"/>
    <w:basedOn w:val="Normal"/>
    <w:next w:val="Caption"/>
    <w:rsid w:val="003948B1"/>
    <w:pPr>
      <w:keepNext/>
    </w:pPr>
  </w:style>
  <w:style w:type="paragraph" w:styleId="Caption">
    <w:name w:val="caption"/>
    <w:basedOn w:val="Picture"/>
    <w:next w:val="BodyText"/>
    <w:qFormat/>
    <w:rsid w:val="003948B1"/>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3948B1"/>
    <w:pPr>
      <w:shd w:val="solid" w:color="auto" w:fill="auto"/>
      <w:spacing w:line="360" w:lineRule="exact"/>
      <w:ind w:left="0"/>
      <w:jc w:val="center"/>
    </w:pPr>
    <w:rPr>
      <w:color w:val="FFFFFF"/>
      <w:spacing w:val="-16"/>
      <w:sz w:val="26"/>
    </w:rPr>
  </w:style>
  <w:style w:type="paragraph" w:customStyle="1" w:styleId="PartTitle">
    <w:name w:val="Part Title"/>
    <w:basedOn w:val="Normal"/>
    <w:rsid w:val="003948B1"/>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3948B1"/>
    <w:pPr>
      <w:keepNext/>
      <w:keepLines/>
      <w:spacing w:before="140" w:line="220" w:lineRule="atLeast"/>
    </w:pPr>
    <w:rPr>
      <w:spacing w:val="-4"/>
      <w:kern w:val="28"/>
    </w:rPr>
  </w:style>
  <w:style w:type="paragraph" w:styleId="Title">
    <w:name w:val="Title"/>
    <w:basedOn w:val="HeadingBase"/>
    <w:next w:val="Subtitle"/>
    <w:qFormat/>
    <w:rsid w:val="003948B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3948B1"/>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3948B1"/>
  </w:style>
  <w:style w:type="paragraph" w:customStyle="1" w:styleId="CompanyName">
    <w:name w:val="Company Name"/>
    <w:basedOn w:val="Normal"/>
    <w:rsid w:val="003948B1"/>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3948B1"/>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3948B1"/>
    <w:rPr>
      <w:rFonts w:ascii="Arial" w:hAnsi="Arial"/>
      <w:sz w:val="16"/>
    </w:rPr>
  </w:style>
  <w:style w:type="paragraph" w:customStyle="1" w:styleId="FootnoteBase">
    <w:name w:val="Footnote Base"/>
    <w:basedOn w:val="Normal"/>
    <w:rsid w:val="003948B1"/>
    <w:pPr>
      <w:keepLines/>
      <w:spacing w:line="200" w:lineRule="atLeast"/>
    </w:pPr>
    <w:rPr>
      <w:sz w:val="16"/>
    </w:rPr>
  </w:style>
  <w:style w:type="paragraph" w:styleId="CommentText">
    <w:name w:val="annotation text"/>
    <w:basedOn w:val="FootnoteBase"/>
    <w:semiHidden/>
    <w:rsid w:val="003948B1"/>
  </w:style>
  <w:style w:type="paragraph" w:customStyle="1" w:styleId="TableText0">
    <w:name w:val="Table Text"/>
    <w:basedOn w:val="Normal"/>
    <w:rsid w:val="003948B1"/>
    <w:pPr>
      <w:keepLines/>
      <w:spacing w:before="60" w:after="120" w:line="240" w:lineRule="atLeast"/>
      <w:ind w:left="0"/>
    </w:pPr>
  </w:style>
  <w:style w:type="paragraph" w:customStyle="1" w:styleId="TitleCover">
    <w:name w:val="Title Cover"/>
    <w:basedOn w:val="HeadingBase"/>
    <w:next w:val="Normal"/>
    <w:rsid w:val="003948B1"/>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3948B1"/>
  </w:style>
  <w:style w:type="character" w:styleId="Emphasis">
    <w:name w:val="Emphasis"/>
    <w:qFormat/>
    <w:rsid w:val="003948B1"/>
    <w:rPr>
      <w:rFonts w:ascii="Arial Black" w:hAnsi="Arial Black"/>
      <w:spacing w:val="-4"/>
      <w:sz w:val="18"/>
    </w:rPr>
  </w:style>
  <w:style w:type="character" w:styleId="EndnoteReference">
    <w:name w:val="endnote reference"/>
    <w:semiHidden/>
    <w:rsid w:val="003948B1"/>
    <w:rPr>
      <w:vertAlign w:val="superscript"/>
    </w:rPr>
  </w:style>
  <w:style w:type="paragraph" w:styleId="EndnoteText">
    <w:name w:val="endnote text"/>
    <w:basedOn w:val="FootnoteBase"/>
    <w:semiHidden/>
    <w:rsid w:val="003948B1"/>
  </w:style>
  <w:style w:type="paragraph" w:customStyle="1" w:styleId="HeaderBase">
    <w:name w:val="Header Base"/>
    <w:basedOn w:val="Normal"/>
    <w:rsid w:val="003948B1"/>
    <w:pPr>
      <w:keepLines/>
      <w:tabs>
        <w:tab w:val="center" w:pos="4320"/>
        <w:tab w:val="right" w:pos="8640"/>
      </w:tabs>
      <w:spacing w:line="190" w:lineRule="atLeast"/>
    </w:pPr>
    <w:rPr>
      <w:caps/>
      <w:sz w:val="15"/>
    </w:rPr>
  </w:style>
  <w:style w:type="paragraph" w:customStyle="1" w:styleId="FooterEven">
    <w:name w:val="Footer Even"/>
    <w:basedOn w:val="Footer"/>
    <w:rsid w:val="003948B1"/>
    <w:pPr>
      <w:pBdr>
        <w:top w:val="single" w:sz="6" w:space="2" w:color="auto"/>
      </w:pBdr>
      <w:spacing w:before="600"/>
    </w:pPr>
  </w:style>
  <w:style w:type="paragraph" w:customStyle="1" w:styleId="FooterFirst">
    <w:name w:val="Footer First"/>
    <w:basedOn w:val="Footer"/>
    <w:rsid w:val="003948B1"/>
    <w:pPr>
      <w:pBdr>
        <w:top w:val="single" w:sz="6" w:space="2" w:color="auto"/>
      </w:pBdr>
      <w:spacing w:before="600"/>
    </w:pPr>
  </w:style>
  <w:style w:type="paragraph" w:customStyle="1" w:styleId="FooterOdd">
    <w:name w:val="Footer Odd"/>
    <w:basedOn w:val="Footer"/>
    <w:rsid w:val="003948B1"/>
    <w:pPr>
      <w:pBdr>
        <w:top w:val="single" w:sz="6" w:space="2" w:color="auto"/>
      </w:pBdr>
      <w:spacing w:before="600"/>
    </w:pPr>
  </w:style>
  <w:style w:type="character" w:styleId="FootnoteReference">
    <w:name w:val="footnote reference"/>
    <w:semiHidden/>
    <w:rsid w:val="003948B1"/>
    <w:rPr>
      <w:vertAlign w:val="superscript"/>
    </w:rPr>
  </w:style>
  <w:style w:type="paragraph" w:styleId="FootnoteText">
    <w:name w:val="footnote text"/>
    <w:basedOn w:val="FootnoteBase"/>
    <w:semiHidden/>
    <w:rsid w:val="003948B1"/>
    <w:pPr>
      <w:spacing w:after="60"/>
      <w:ind w:left="1077"/>
    </w:pPr>
  </w:style>
  <w:style w:type="paragraph" w:customStyle="1" w:styleId="HeaderEven">
    <w:name w:val="Header Even"/>
    <w:basedOn w:val="Header"/>
    <w:rsid w:val="003948B1"/>
    <w:pPr>
      <w:pBdr>
        <w:bottom w:val="single" w:sz="6" w:space="1" w:color="auto"/>
      </w:pBdr>
      <w:spacing w:after="600"/>
    </w:pPr>
  </w:style>
  <w:style w:type="paragraph" w:customStyle="1" w:styleId="HeaderFirst">
    <w:name w:val="Header First"/>
    <w:basedOn w:val="Header"/>
    <w:rsid w:val="003948B1"/>
    <w:pPr>
      <w:pBdr>
        <w:top w:val="single" w:sz="6" w:space="2" w:color="auto"/>
      </w:pBdr>
      <w:jc w:val="right"/>
    </w:pPr>
  </w:style>
  <w:style w:type="paragraph" w:customStyle="1" w:styleId="HeaderOdd">
    <w:name w:val="Header Odd"/>
    <w:basedOn w:val="Header"/>
    <w:rsid w:val="003948B1"/>
    <w:pPr>
      <w:pBdr>
        <w:bottom w:val="single" w:sz="6" w:space="1" w:color="auto"/>
      </w:pBdr>
      <w:spacing w:after="600"/>
    </w:pPr>
  </w:style>
  <w:style w:type="paragraph" w:customStyle="1" w:styleId="IndexBase">
    <w:name w:val="Index Base"/>
    <w:basedOn w:val="Normal"/>
    <w:rsid w:val="003948B1"/>
    <w:pPr>
      <w:spacing w:line="240" w:lineRule="atLeast"/>
      <w:ind w:left="360" w:hanging="360"/>
    </w:pPr>
    <w:rPr>
      <w:sz w:val="18"/>
    </w:rPr>
  </w:style>
  <w:style w:type="paragraph" w:styleId="Index1">
    <w:name w:val="index 1"/>
    <w:basedOn w:val="IndexBase"/>
    <w:autoRedefine/>
    <w:semiHidden/>
    <w:rsid w:val="003948B1"/>
  </w:style>
  <w:style w:type="paragraph" w:styleId="Index2">
    <w:name w:val="index 2"/>
    <w:basedOn w:val="IndexBase"/>
    <w:autoRedefine/>
    <w:semiHidden/>
    <w:rsid w:val="003948B1"/>
    <w:pPr>
      <w:spacing w:line="240" w:lineRule="auto"/>
      <w:ind w:left="720"/>
    </w:pPr>
  </w:style>
  <w:style w:type="paragraph" w:styleId="Index3">
    <w:name w:val="index 3"/>
    <w:basedOn w:val="IndexBase"/>
    <w:autoRedefine/>
    <w:semiHidden/>
    <w:rsid w:val="003948B1"/>
    <w:pPr>
      <w:spacing w:line="240" w:lineRule="auto"/>
      <w:ind w:left="1080"/>
    </w:pPr>
  </w:style>
  <w:style w:type="paragraph" w:styleId="Index4">
    <w:name w:val="index 4"/>
    <w:basedOn w:val="IndexBase"/>
    <w:autoRedefine/>
    <w:semiHidden/>
    <w:rsid w:val="003948B1"/>
    <w:pPr>
      <w:spacing w:line="240" w:lineRule="auto"/>
      <w:ind w:left="1440"/>
    </w:pPr>
  </w:style>
  <w:style w:type="paragraph" w:styleId="Index5">
    <w:name w:val="index 5"/>
    <w:basedOn w:val="IndexBase"/>
    <w:autoRedefine/>
    <w:semiHidden/>
    <w:rsid w:val="003948B1"/>
    <w:pPr>
      <w:spacing w:line="240" w:lineRule="auto"/>
      <w:ind w:left="1800"/>
    </w:pPr>
  </w:style>
  <w:style w:type="paragraph" w:styleId="IndexHeading">
    <w:name w:val="index heading"/>
    <w:basedOn w:val="HeadingBase"/>
    <w:next w:val="Index1"/>
    <w:semiHidden/>
    <w:rsid w:val="003948B1"/>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3948B1"/>
    <w:rPr>
      <w:rFonts w:ascii="Arial Black" w:hAnsi="Arial Black"/>
      <w:spacing w:val="-4"/>
      <w:sz w:val="18"/>
    </w:rPr>
  </w:style>
  <w:style w:type="character" w:styleId="LineNumber">
    <w:name w:val="line number"/>
    <w:semiHidden/>
    <w:rsid w:val="003948B1"/>
    <w:rPr>
      <w:sz w:val="18"/>
    </w:rPr>
  </w:style>
  <w:style w:type="paragraph" w:styleId="List2">
    <w:name w:val="List 2"/>
    <w:basedOn w:val="List"/>
    <w:semiHidden/>
    <w:rsid w:val="003948B1"/>
    <w:pPr>
      <w:ind w:left="1800"/>
    </w:pPr>
  </w:style>
  <w:style w:type="paragraph" w:styleId="List3">
    <w:name w:val="List 3"/>
    <w:basedOn w:val="List"/>
    <w:semiHidden/>
    <w:rsid w:val="003948B1"/>
    <w:pPr>
      <w:ind w:left="2160"/>
    </w:pPr>
  </w:style>
  <w:style w:type="paragraph" w:styleId="List4">
    <w:name w:val="List 4"/>
    <w:basedOn w:val="List"/>
    <w:semiHidden/>
    <w:rsid w:val="003948B1"/>
    <w:pPr>
      <w:ind w:left="2520"/>
    </w:pPr>
  </w:style>
  <w:style w:type="paragraph" w:styleId="List5">
    <w:name w:val="List 5"/>
    <w:basedOn w:val="List"/>
    <w:semiHidden/>
    <w:rsid w:val="003948B1"/>
    <w:pPr>
      <w:ind w:left="2880"/>
    </w:pPr>
  </w:style>
  <w:style w:type="paragraph" w:styleId="ListBullet2">
    <w:name w:val="List Bullet 2"/>
    <w:basedOn w:val="ListBullet"/>
    <w:autoRedefine/>
    <w:semiHidden/>
    <w:rsid w:val="003948B1"/>
    <w:pPr>
      <w:numPr>
        <w:numId w:val="0"/>
      </w:numPr>
      <w:ind w:left="1080" w:hanging="3"/>
    </w:pPr>
  </w:style>
  <w:style w:type="paragraph" w:styleId="ListBullet3">
    <w:name w:val="List Bullet 3"/>
    <w:basedOn w:val="ListBullet"/>
    <w:autoRedefine/>
    <w:semiHidden/>
    <w:rsid w:val="003948B1"/>
    <w:pPr>
      <w:ind w:left="2160"/>
    </w:pPr>
    <w:rPr>
      <w:rFonts w:cs="Arial"/>
      <w:sz w:val="20"/>
    </w:rPr>
  </w:style>
  <w:style w:type="paragraph" w:styleId="ListBullet4">
    <w:name w:val="List Bullet 4"/>
    <w:basedOn w:val="ListBullet"/>
    <w:autoRedefine/>
    <w:semiHidden/>
    <w:rsid w:val="003948B1"/>
    <w:pPr>
      <w:ind w:left="2520"/>
    </w:pPr>
  </w:style>
  <w:style w:type="paragraph" w:styleId="ListBullet5">
    <w:name w:val="List Bullet 5"/>
    <w:basedOn w:val="ListBullet"/>
    <w:autoRedefine/>
    <w:semiHidden/>
    <w:rsid w:val="003948B1"/>
    <w:pPr>
      <w:ind w:left="2880"/>
    </w:pPr>
  </w:style>
  <w:style w:type="paragraph" w:styleId="ListContinue">
    <w:name w:val="List Continue"/>
    <w:basedOn w:val="List"/>
    <w:semiHidden/>
    <w:rsid w:val="003948B1"/>
    <w:pPr>
      <w:ind w:firstLine="0"/>
    </w:pPr>
  </w:style>
  <w:style w:type="paragraph" w:styleId="ListContinue2">
    <w:name w:val="List Continue 2"/>
    <w:basedOn w:val="ListContinue"/>
    <w:semiHidden/>
    <w:rsid w:val="003948B1"/>
    <w:pPr>
      <w:ind w:left="2160"/>
    </w:pPr>
  </w:style>
  <w:style w:type="paragraph" w:styleId="ListContinue3">
    <w:name w:val="List Continue 3"/>
    <w:basedOn w:val="ListContinue"/>
    <w:semiHidden/>
    <w:rsid w:val="003948B1"/>
    <w:pPr>
      <w:ind w:left="2520"/>
    </w:pPr>
  </w:style>
  <w:style w:type="paragraph" w:styleId="ListContinue4">
    <w:name w:val="List Continue 4"/>
    <w:basedOn w:val="ListContinue"/>
    <w:semiHidden/>
    <w:rsid w:val="003948B1"/>
    <w:pPr>
      <w:ind w:left="2880"/>
    </w:pPr>
  </w:style>
  <w:style w:type="paragraph" w:styleId="ListContinue5">
    <w:name w:val="List Continue 5"/>
    <w:basedOn w:val="ListContinue"/>
    <w:semiHidden/>
    <w:rsid w:val="003948B1"/>
    <w:pPr>
      <w:ind w:left="3240"/>
    </w:pPr>
  </w:style>
  <w:style w:type="paragraph" w:styleId="ListNumber2">
    <w:name w:val="List Number 2"/>
    <w:basedOn w:val="ListNumber"/>
    <w:semiHidden/>
    <w:rsid w:val="003948B1"/>
    <w:pPr>
      <w:ind w:left="1800"/>
    </w:pPr>
  </w:style>
  <w:style w:type="paragraph" w:styleId="ListNumber3">
    <w:name w:val="List Number 3"/>
    <w:basedOn w:val="ListNumber"/>
    <w:semiHidden/>
    <w:rsid w:val="003948B1"/>
    <w:pPr>
      <w:ind w:left="2160"/>
    </w:pPr>
  </w:style>
  <w:style w:type="paragraph" w:styleId="ListNumber4">
    <w:name w:val="List Number 4"/>
    <w:basedOn w:val="ListNumber"/>
    <w:semiHidden/>
    <w:rsid w:val="003948B1"/>
    <w:pPr>
      <w:ind w:left="2520"/>
    </w:pPr>
  </w:style>
  <w:style w:type="paragraph" w:styleId="ListNumber5">
    <w:name w:val="List Number 5"/>
    <w:basedOn w:val="ListNumber"/>
    <w:semiHidden/>
    <w:rsid w:val="003948B1"/>
    <w:pPr>
      <w:ind w:left="2880"/>
    </w:pPr>
  </w:style>
  <w:style w:type="paragraph" w:customStyle="1" w:styleId="TableHeader">
    <w:name w:val="Table Header"/>
    <w:basedOn w:val="Normal"/>
    <w:rsid w:val="003948B1"/>
    <w:pPr>
      <w:spacing w:before="60"/>
      <w:ind w:left="0"/>
      <w:jc w:val="center"/>
    </w:pPr>
    <w:rPr>
      <w:rFonts w:ascii="Arial Black" w:hAnsi="Arial Black"/>
      <w:sz w:val="16"/>
    </w:rPr>
  </w:style>
  <w:style w:type="paragraph" w:styleId="MessageHeader">
    <w:name w:val="Message Header"/>
    <w:basedOn w:val="BodyText"/>
    <w:semiHidden/>
    <w:rsid w:val="003948B1"/>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3948B1"/>
    <w:pPr>
      <w:ind w:left="1440"/>
    </w:pPr>
  </w:style>
  <w:style w:type="paragraph" w:customStyle="1" w:styleId="PartSubtitle">
    <w:name w:val="Part Subtitle"/>
    <w:basedOn w:val="Normal"/>
    <w:next w:val="BodyText"/>
    <w:rsid w:val="003948B1"/>
    <w:pPr>
      <w:keepNext/>
      <w:spacing w:before="360" w:after="120"/>
    </w:pPr>
    <w:rPr>
      <w:i/>
      <w:kern w:val="28"/>
      <w:sz w:val="26"/>
    </w:rPr>
  </w:style>
  <w:style w:type="paragraph" w:customStyle="1" w:styleId="ReturnAddress">
    <w:name w:val="Return Address"/>
    <w:basedOn w:val="Normal"/>
    <w:rsid w:val="003948B1"/>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3948B1"/>
    <w:pPr>
      <w:ind w:left="119"/>
    </w:pPr>
  </w:style>
  <w:style w:type="paragraph" w:customStyle="1" w:styleId="SectionLabel">
    <w:name w:val="Section Label"/>
    <w:basedOn w:val="HeadingBase"/>
    <w:next w:val="BodyText"/>
    <w:rsid w:val="003948B1"/>
    <w:pPr>
      <w:pBdr>
        <w:bottom w:val="single" w:sz="6" w:space="2" w:color="auto"/>
      </w:pBdr>
      <w:spacing w:before="360" w:after="960"/>
      <w:ind w:left="0"/>
    </w:pPr>
    <w:rPr>
      <w:rFonts w:ascii="Arial Black" w:hAnsi="Arial Black"/>
      <w:spacing w:val="-35"/>
      <w:sz w:val="54"/>
    </w:rPr>
  </w:style>
  <w:style w:type="character" w:customStyle="1" w:styleId="Slogan">
    <w:name w:val="Slogan"/>
    <w:rsid w:val="003948B1"/>
    <w:rPr>
      <w:i/>
      <w:spacing w:val="-6"/>
      <w:sz w:val="24"/>
    </w:rPr>
  </w:style>
  <w:style w:type="paragraph" w:customStyle="1" w:styleId="SubtitleCover">
    <w:name w:val="Subtitle Cover"/>
    <w:basedOn w:val="TitleCover"/>
    <w:next w:val="BodyText"/>
    <w:rsid w:val="003948B1"/>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3948B1"/>
    <w:rPr>
      <w:b/>
      <w:vertAlign w:val="superscript"/>
    </w:rPr>
  </w:style>
  <w:style w:type="paragraph" w:styleId="TableofAuthorities">
    <w:name w:val="table of authorities"/>
    <w:basedOn w:val="Normal"/>
    <w:semiHidden/>
    <w:rsid w:val="003948B1"/>
    <w:pPr>
      <w:tabs>
        <w:tab w:val="right" w:leader="dot" w:pos="7560"/>
      </w:tabs>
      <w:ind w:left="1440" w:hanging="360"/>
    </w:pPr>
  </w:style>
  <w:style w:type="paragraph" w:customStyle="1" w:styleId="TOCBase">
    <w:name w:val="TOC Base"/>
    <w:basedOn w:val="Normal"/>
    <w:rsid w:val="003948B1"/>
    <w:pPr>
      <w:tabs>
        <w:tab w:val="right" w:leader="dot" w:pos="6480"/>
      </w:tabs>
      <w:spacing w:after="240" w:line="240" w:lineRule="atLeast"/>
      <w:ind w:left="0"/>
    </w:pPr>
  </w:style>
  <w:style w:type="paragraph" w:styleId="TableofFigures">
    <w:name w:val="table of figures"/>
    <w:basedOn w:val="TOCBase"/>
    <w:semiHidden/>
    <w:rsid w:val="003948B1"/>
    <w:pPr>
      <w:ind w:left="1440" w:hanging="360"/>
    </w:pPr>
  </w:style>
  <w:style w:type="paragraph" w:styleId="TOAHeading">
    <w:name w:val="toa heading"/>
    <w:basedOn w:val="Normal"/>
    <w:next w:val="TableofAuthorities"/>
    <w:semiHidden/>
    <w:rsid w:val="003948B1"/>
    <w:pPr>
      <w:keepNext/>
      <w:spacing w:line="480" w:lineRule="atLeast"/>
    </w:pPr>
    <w:rPr>
      <w:rFonts w:ascii="Arial Black" w:hAnsi="Arial Black"/>
      <w:b/>
      <w:spacing w:val="-10"/>
      <w:kern w:val="28"/>
    </w:rPr>
  </w:style>
  <w:style w:type="paragraph" w:styleId="TOC1">
    <w:name w:val="toc 1"/>
    <w:basedOn w:val="TOCBase"/>
    <w:autoRedefine/>
    <w:semiHidden/>
    <w:rsid w:val="003948B1"/>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3948B1"/>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3948B1"/>
    <w:pPr>
      <w:ind w:left="360"/>
    </w:pPr>
  </w:style>
  <w:style w:type="paragraph" w:styleId="TOC4">
    <w:name w:val="toc 4"/>
    <w:basedOn w:val="TOCBase"/>
    <w:autoRedefine/>
    <w:semiHidden/>
    <w:rsid w:val="003948B1"/>
    <w:pPr>
      <w:ind w:left="360"/>
    </w:pPr>
  </w:style>
  <w:style w:type="paragraph" w:styleId="TOC5">
    <w:name w:val="toc 5"/>
    <w:basedOn w:val="TOCBase"/>
    <w:autoRedefine/>
    <w:semiHidden/>
    <w:rsid w:val="003948B1"/>
    <w:pPr>
      <w:ind w:left="360"/>
    </w:pPr>
  </w:style>
  <w:style w:type="paragraph" w:styleId="BalloonText">
    <w:name w:val="Balloon Text"/>
    <w:basedOn w:val="Normal"/>
    <w:semiHidden/>
    <w:rsid w:val="003948B1"/>
    <w:rPr>
      <w:rFonts w:ascii="Tahoma" w:hAnsi="Tahoma" w:cs="Tahoma"/>
      <w:sz w:val="16"/>
      <w:szCs w:val="16"/>
    </w:rPr>
  </w:style>
  <w:style w:type="paragraph" w:customStyle="1" w:styleId="Recommendation">
    <w:name w:val="Recommendation"/>
    <w:basedOn w:val="BodyText"/>
    <w:rsid w:val="003948B1"/>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3948B1"/>
    <w:rPr>
      <w:color w:val="0000FF"/>
      <w:u w:val="single"/>
    </w:rPr>
  </w:style>
  <w:style w:type="character" w:styleId="Strong">
    <w:name w:val="Strong"/>
    <w:qFormat/>
    <w:rsid w:val="003948B1"/>
    <w:rPr>
      <w:b/>
    </w:rPr>
  </w:style>
  <w:style w:type="character" w:customStyle="1" w:styleId="BodyTextChar">
    <w:name w:val="Body Text Char"/>
    <w:rsid w:val="003948B1"/>
    <w:rPr>
      <w:rFonts w:ascii="Arial" w:hAnsi="Arial"/>
      <w:noProof w:val="0"/>
      <w:spacing w:val="-5"/>
      <w:sz w:val="22"/>
      <w:lang w:val="en-AU" w:eastAsia="en-US" w:bidi="ar-SA"/>
    </w:rPr>
  </w:style>
  <w:style w:type="paragraph" w:customStyle="1" w:styleId="Tablebullet">
    <w:name w:val="Table bullet"/>
    <w:basedOn w:val="Default"/>
    <w:next w:val="Default"/>
    <w:rsid w:val="003948B1"/>
    <w:pPr>
      <w:spacing w:before="120" w:after="120"/>
    </w:pPr>
    <w:rPr>
      <w:rFonts w:ascii="Arial" w:hAnsi="Arial"/>
      <w:color w:val="auto"/>
      <w:szCs w:val="24"/>
    </w:rPr>
  </w:style>
  <w:style w:type="table" w:styleId="TableGrid">
    <w:name w:val="Table Grid"/>
    <w:basedOn w:val="TableNormal"/>
    <w:rsid w:val="00394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3948B1"/>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3948B1"/>
    <w:rPr>
      <w:color w:val="800080"/>
      <w:u w:val="single"/>
    </w:rPr>
  </w:style>
  <w:style w:type="paragraph" w:styleId="PlainText">
    <w:name w:val="Plain Text"/>
    <w:basedOn w:val="Normal"/>
    <w:semiHidden/>
    <w:rsid w:val="003948B1"/>
    <w:pPr>
      <w:ind w:left="0"/>
    </w:pPr>
    <w:rPr>
      <w:rFonts w:ascii="Courier New" w:hAnsi="Courier New" w:cs="Courier New"/>
      <w:spacing w:val="0"/>
    </w:rPr>
  </w:style>
  <w:style w:type="character" w:customStyle="1" w:styleId="a">
    <w:name w:val="a"/>
    <w:basedOn w:val="DefaultParagraphFont"/>
    <w:rsid w:val="003948B1"/>
  </w:style>
  <w:style w:type="paragraph" w:customStyle="1" w:styleId="style10">
    <w:name w:val="style1"/>
    <w:basedOn w:val="Normal"/>
    <w:rsid w:val="003948B1"/>
    <w:pPr>
      <w:spacing w:before="100" w:beforeAutospacing="1" w:after="100" w:afterAutospacing="1"/>
      <w:ind w:left="0"/>
    </w:pPr>
    <w:rPr>
      <w:rFonts w:cs="Arial"/>
      <w:spacing w:val="0"/>
      <w:sz w:val="24"/>
      <w:szCs w:val="24"/>
    </w:rPr>
  </w:style>
  <w:style w:type="paragraph" w:styleId="NormalWeb">
    <w:name w:val="Normal (Web)"/>
    <w:basedOn w:val="Normal"/>
    <w:rsid w:val="003948B1"/>
    <w:pPr>
      <w:spacing w:before="100" w:after="100"/>
      <w:ind w:left="0"/>
    </w:pPr>
    <w:rPr>
      <w:rFonts w:ascii="Times New Roman" w:hAnsi="Times New Roman"/>
      <w:spacing w:val="0"/>
      <w:sz w:val="24"/>
    </w:rPr>
  </w:style>
  <w:style w:type="paragraph" w:styleId="BodyText20">
    <w:name w:val="Body Text 2"/>
    <w:basedOn w:val="Normal"/>
    <w:rsid w:val="003948B1"/>
    <w:pPr>
      <w:spacing w:after="120" w:line="480" w:lineRule="auto"/>
    </w:pPr>
  </w:style>
  <w:style w:type="paragraph" w:customStyle="1" w:styleId="BodyTextordinaryChar">
    <w:name w:val="Body Text ordinary Char"/>
    <w:basedOn w:val="BodyText"/>
    <w:link w:val="BodyTextordinaryCharChar"/>
    <w:rsid w:val="003948B1"/>
  </w:style>
  <w:style w:type="character" w:customStyle="1" w:styleId="BodyTextChar1">
    <w:name w:val="Body Text Char1"/>
    <w:link w:val="BodyText"/>
    <w:rsid w:val="003948B1"/>
    <w:rPr>
      <w:rFonts w:ascii="Arial" w:hAnsi="Arial"/>
      <w:spacing w:val="-5"/>
      <w:sz w:val="22"/>
      <w:lang w:val="en-AU" w:eastAsia="en-AU" w:bidi="ar-SA"/>
    </w:rPr>
  </w:style>
  <w:style w:type="character" w:customStyle="1" w:styleId="BodyTextordinaryCharChar">
    <w:name w:val="Body Text ordinary Char Char"/>
    <w:basedOn w:val="BodyTextChar1"/>
    <w:link w:val="BodyTextordinaryChar"/>
    <w:rsid w:val="003948B1"/>
    <w:rPr>
      <w:rFonts w:ascii="Arial" w:hAnsi="Arial"/>
      <w:spacing w:val="-5"/>
      <w:sz w:val="22"/>
      <w:lang w:val="en-AU" w:eastAsia="en-AU" w:bidi="ar-SA"/>
    </w:rPr>
  </w:style>
  <w:style w:type="paragraph" w:customStyle="1" w:styleId="listnumbered">
    <w:name w:val="list numbered"/>
    <w:basedOn w:val="Normal"/>
    <w:rsid w:val="003948B1"/>
    <w:pPr>
      <w:numPr>
        <w:numId w:val="12"/>
      </w:numPr>
      <w:tabs>
        <w:tab w:val="left" w:pos="1418"/>
      </w:tabs>
      <w:spacing w:after="120" w:line="240" w:lineRule="atLeast"/>
    </w:pPr>
    <w:rPr>
      <w:rFonts w:cs="Arial"/>
      <w:szCs w:val="22"/>
    </w:rPr>
  </w:style>
  <w:style w:type="paragraph" w:customStyle="1" w:styleId="Listnumbered2">
    <w:name w:val="List numbered 2"/>
    <w:basedOn w:val="BodyTextordinaryChar"/>
    <w:next w:val="BodyTextordinaryChar"/>
    <w:rsid w:val="003948B1"/>
    <w:pPr>
      <w:numPr>
        <w:numId w:val="14"/>
      </w:numPr>
    </w:pPr>
  </w:style>
  <w:style w:type="paragraph" w:styleId="HTMLPreformatted">
    <w:name w:val="HTML Preformatted"/>
    <w:basedOn w:val="Normal"/>
    <w:rsid w:val="0039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3948B1"/>
    <w:pPr>
      <w:ind w:left="0"/>
      <w:jc w:val="both"/>
    </w:pPr>
  </w:style>
  <w:style w:type="character" w:customStyle="1" w:styleId="CharChar1">
    <w:name w:val=" Char Char1"/>
    <w:rsid w:val="003948B1"/>
    <w:rPr>
      <w:rFonts w:ascii="Arial" w:eastAsia="Times New Roman" w:hAnsi="Arial"/>
      <w:spacing w:val="-5"/>
      <w:sz w:val="22"/>
    </w:rPr>
  </w:style>
  <w:style w:type="paragraph" w:styleId="ListParagraph">
    <w:name w:val="List Paragraph"/>
    <w:basedOn w:val="Normal"/>
    <w:qFormat/>
    <w:rsid w:val="003948B1"/>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3948B1"/>
    <w:rPr>
      <w:rFonts w:ascii="Arial" w:hAnsi="Arial"/>
      <w:color w:val="0000FF"/>
      <w:sz w:val="22"/>
      <w:u w:val="single"/>
    </w:rPr>
  </w:style>
  <w:style w:type="paragraph" w:customStyle="1" w:styleId="Bodynormal">
    <w:name w:val="Body normal"/>
    <w:basedOn w:val="BodyText"/>
    <w:link w:val="BodynormalChar"/>
    <w:rsid w:val="003948B1"/>
    <w:pPr>
      <w:ind w:left="0"/>
    </w:pPr>
  </w:style>
  <w:style w:type="paragraph" w:customStyle="1" w:styleId="Refs">
    <w:name w:val="Refs"/>
    <w:basedOn w:val="Bodynormal"/>
    <w:rsid w:val="003948B1"/>
    <w:pPr>
      <w:ind w:left="284" w:hanging="284"/>
    </w:pPr>
  </w:style>
  <w:style w:type="paragraph" w:styleId="CommentSubject">
    <w:name w:val="annotation subject"/>
    <w:basedOn w:val="CommentText"/>
    <w:next w:val="CommentText"/>
    <w:semiHidden/>
    <w:rsid w:val="003948B1"/>
    <w:pPr>
      <w:keepLines w:val="0"/>
      <w:spacing w:line="240" w:lineRule="auto"/>
    </w:pPr>
    <w:rPr>
      <w:b/>
      <w:bCs/>
      <w:sz w:val="20"/>
    </w:rPr>
  </w:style>
  <w:style w:type="paragraph" w:customStyle="1" w:styleId="CM1">
    <w:name w:val="CM1"/>
    <w:basedOn w:val="Default"/>
    <w:next w:val="Default"/>
    <w:rsid w:val="003948B1"/>
    <w:pPr>
      <w:widowControl w:val="0"/>
      <w:spacing w:line="231" w:lineRule="atLeast"/>
    </w:pPr>
    <w:rPr>
      <w:rFonts w:ascii="Arial" w:hAnsi="Arial" w:cs="Arial"/>
      <w:color w:val="auto"/>
      <w:szCs w:val="24"/>
    </w:rPr>
  </w:style>
  <w:style w:type="paragraph" w:customStyle="1" w:styleId="CM2">
    <w:name w:val="CM2"/>
    <w:basedOn w:val="Default"/>
    <w:next w:val="Default"/>
    <w:rsid w:val="003948B1"/>
    <w:pPr>
      <w:widowControl w:val="0"/>
      <w:spacing w:after="233"/>
    </w:pPr>
    <w:rPr>
      <w:rFonts w:ascii="Arial" w:hAnsi="Arial" w:cs="Arial"/>
      <w:color w:val="auto"/>
      <w:szCs w:val="24"/>
    </w:rPr>
  </w:style>
  <w:style w:type="character" w:customStyle="1" w:styleId="langhi0">
    <w:name w:val="langhi0"/>
    <w:basedOn w:val="DefaultParagraphFont"/>
    <w:rsid w:val="003948B1"/>
  </w:style>
  <w:style w:type="paragraph" w:styleId="DocumentMap">
    <w:name w:val="Document Map"/>
    <w:basedOn w:val="Normal"/>
    <w:semiHidden/>
    <w:rsid w:val="003948B1"/>
    <w:pPr>
      <w:shd w:val="clear" w:color="auto" w:fill="000080"/>
    </w:pPr>
    <w:rPr>
      <w:rFonts w:ascii="Tahoma" w:hAnsi="Tahoma" w:cs="Tahoma"/>
      <w:sz w:val="20"/>
    </w:rPr>
  </w:style>
  <w:style w:type="character" w:customStyle="1" w:styleId="BodynormalChar">
    <w:name w:val="Body normal Char"/>
    <w:basedOn w:val="BodyTextChar1"/>
    <w:link w:val="Bodynormal"/>
    <w:rsid w:val="002B1BA7"/>
    <w:rPr>
      <w:rFonts w:ascii="Arial" w:hAnsi="Arial"/>
      <w:spacing w:val="-5"/>
      <w:sz w:val="22"/>
      <w:lang w:val="en-AU" w:eastAsia="en-AU" w:bidi="ar-SA"/>
    </w:rPr>
  </w:style>
  <w:style w:type="paragraph" w:customStyle="1" w:styleId="Char2CharCharChar">
    <w:name w:val=" Char2 Char Char Char"/>
    <w:basedOn w:val="Normal"/>
    <w:link w:val="DefaultParagraphFont"/>
    <w:rsid w:val="00766EEF"/>
    <w:pPr>
      <w:spacing w:after="160" w:line="240" w:lineRule="exact"/>
      <w:ind w:left="0"/>
    </w:pPr>
    <w:rPr>
      <w:rFonts w:ascii="Verdana" w:eastAsia="MS Mincho" w:hAnsi="Verdana"/>
      <w:spacing w:val="0"/>
      <w:sz w:val="20"/>
      <w:lang w:val="en-GB" w:eastAsia="en-US"/>
    </w:rPr>
  </w:style>
  <w:style w:type="character" w:customStyle="1" w:styleId="Heading2Char">
    <w:name w:val="Heading 2 Char"/>
    <w:link w:val="Heading2"/>
    <w:rsid w:val="00BD4D25"/>
    <w:rPr>
      <w:rFonts w:ascii="Arial Black" w:hAnsi="Arial Black"/>
      <w:spacing w:val="-15"/>
      <w:kern w:val="28"/>
      <w:sz w:val="22"/>
    </w:rPr>
  </w:style>
  <w:style w:type="paragraph" w:customStyle="1" w:styleId="BodyTextordinary">
    <w:name w:val="Body Text ordinary"/>
    <w:basedOn w:val="BodyText"/>
    <w:rsid w:val="00BD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services/public_libraries/docs/benefit_cost_analysi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nsw.gov.au/services/public_libraries/reference_and_collection_management/Acquisition_outsourcing.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la.org.au/publication/copyright-information-cli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ia.org.au/information-and-resources/copyright" TargetMode="External"/><Relationship Id="rId4" Type="http://schemas.openxmlformats.org/officeDocument/2006/relationships/webSettings" Target="webSettings.xml"/><Relationship Id="rId9" Type="http://schemas.openxmlformats.org/officeDocument/2006/relationships/hyperlink" Target="http://www.sl.nsw.gov.au/services/public_libraries/docs/evaluation_tool.xl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3</TotalTime>
  <Pages>3</Pages>
  <Words>760</Words>
  <Characters>5615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6363</CharactersWithSpaces>
  <SharedDoc>false</SharedDoc>
  <HLinks>
    <vt:vector size="30" baseType="variant">
      <vt:variant>
        <vt:i4>5046359</vt:i4>
      </vt:variant>
      <vt:variant>
        <vt:i4>66</vt:i4>
      </vt:variant>
      <vt:variant>
        <vt:i4>0</vt:i4>
      </vt:variant>
      <vt:variant>
        <vt:i4>5</vt:i4>
      </vt:variant>
      <vt:variant>
        <vt:lpwstr>http://www.nsla.org.au/publication/copyright-information-clients</vt:lpwstr>
      </vt:variant>
      <vt:variant>
        <vt:lpwstr/>
      </vt:variant>
      <vt:variant>
        <vt:i4>2883623</vt:i4>
      </vt:variant>
      <vt:variant>
        <vt:i4>63</vt:i4>
      </vt:variant>
      <vt:variant>
        <vt:i4>0</vt:i4>
      </vt:variant>
      <vt:variant>
        <vt:i4>5</vt:i4>
      </vt:variant>
      <vt:variant>
        <vt:lpwstr>http://www.alia.org.au/information-and-resources/copyright</vt:lpwstr>
      </vt:variant>
      <vt:variant>
        <vt:lpwstr/>
      </vt:variant>
      <vt:variant>
        <vt:i4>4128812</vt:i4>
      </vt:variant>
      <vt:variant>
        <vt:i4>60</vt:i4>
      </vt:variant>
      <vt:variant>
        <vt:i4>0</vt:i4>
      </vt:variant>
      <vt:variant>
        <vt:i4>5</vt:i4>
      </vt:variant>
      <vt:variant>
        <vt:lpwstr>http://www.sl.nsw.gov.au/services/public_libraries/docs/evaluation_tool.xls</vt:lpwstr>
      </vt:variant>
      <vt:variant>
        <vt:lpwstr/>
      </vt:variant>
      <vt:variant>
        <vt:i4>7143489</vt:i4>
      </vt:variant>
      <vt:variant>
        <vt:i4>57</vt:i4>
      </vt:variant>
      <vt:variant>
        <vt:i4>0</vt:i4>
      </vt:variant>
      <vt:variant>
        <vt:i4>5</vt:i4>
      </vt:variant>
      <vt:variant>
        <vt:lpwstr>http://www.sl.nsw.gov.au/services/public_libraries/docs/benefit_cost_analysis.pdf</vt:lpwstr>
      </vt:variant>
      <vt:variant>
        <vt:lpwstr/>
      </vt:variant>
      <vt:variant>
        <vt:i4>1703996</vt:i4>
      </vt:variant>
      <vt:variant>
        <vt:i4>54</vt:i4>
      </vt:variant>
      <vt:variant>
        <vt:i4>0</vt:i4>
      </vt:variant>
      <vt:variant>
        <vt:i4>5</vt:i4>
      </vt:variant>
      <vt:variant>
        <vt:lpwstr>http://www.sl.nsw.gov.au/services/public_libraries/reference_and_collection_management/Acquisition_outsourcing.html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G9 Collection Acquisition and Devlelopment worksheet</dc:subject>
  <dc:creator>State Library NSW</dc:creator>
  <cp:keywords>guidelines; collection acquisition and development worksheet</cp:keywords>
  <dc:description/>
  <cp:lastModifiedBy>Mylee Joseph</cp:lastModifiedBy>
  <cp:revision>4</cp:revision>
  <dcterms:created xsi:type="dcterms:W3CDTF">2015-11-04T01:01:00Z</dcterms:created>
  <dcterms:modified xsi:type="dcterms:W3CDTF">2015-11-04T01:03:00Z</dcterms:modified>
  <cp:contentStatus/>
</cp:coreProperties>
</file>