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228"/>
        <w:gridCol w:w="2294"/>
      </w:tblGrid>
      <w:tr w:rsidR="005866CC" w:rsidRPr="009815B6" w:rsidTr="003430C6">
        <w:tc>
          <w:tcPr>
            <w:tcW w:w="6228" w:type="dxa"/>
          </w:tcPr>
          <w:p w:rsidR="005D6942" w:rsidRPr="009815B6" w:rsidRDefault="00FF3D03" w:rsidP="003430C6">
            <w:pPr>
              <w:pStyle w:val="Heading1"/>
              <w:rPr>
                <w:rFonts w:cs="Arial"/>
                <w:sz w:val="22"/>
                <w:szCs w:val="22"/>
              </w:rPr>
            </w:pPr>
            <w:r w:rsidRPr="009815B6">
              <w:rPr>
                <w:rFonts w:cs="Arial"/>
                <w:sz w:val="22"/>
                <w:szCs w:val="22"/>
              </w:rPr>
              <w:t>Public Libraries Consultative Committee</w:t>
            </w:r>
          </w:p>
          <w:p w:rsidR="003F3C34" w:rsidRPr="009815B6" w:rsidRDefault="005D6942" w:rsidP="001164F3">
            <w:pPr>
              <w:pStyle w:val="Subtitle"/>
              <w:rPr>
                <w:rFonts w:cs="Arial"/>
                <w:sz w:val="22"/>
                <w:szCs w:val="22"/>
              </w:rPr>
            </w:pPr>
            <w:bookmarkStart w:id="0" w:name="_GoBack"/>
            <w:bookmarkEnd w:id="0"/>
            <w:r w:rsidRPr="009815B6">
              <w:rPr>
                <w:rFonts w:cs="Arial"/>
                <w:sz w:val="22"/>
                <w:szCs w:val="22"/>
              </w:rPr>
              <w:t xml:space="preserve">Minutes of the meeting held </w:t>
            </w:r>
          </w:p>
          <w:p w:rsidR="005D6942" w:rsidRPr="009815B6" w:rsidRDefault="00FF3D03" w:rsidP="001164F3">
            <w:pPr>
              <w:pStyle w:val="Subtitle"/>
              <w:rPr>
                <w:rFonts w:cs="Arial"/>
                <w:sz w:val="22"/>
                <w:szCs w:val="22"/>
              </w:rPr>
            </w:pPr>
            <w:r w:rsidRPr="009815B6">
              <w:rPr>
                <w:rFonts w:cs="Arial"/>
                <w:sz w:val="22"/>
                <w:szCs w:val="22"/>
              </w:rPr>
              <w:t xml:space="preserve">Monday </w:t>
            </w:r>
            <w:r w:rsidR="009815B6" w:rsidRPr="009815B6">
              <w:rPr>
                <w:rFonts w:cs="Arial"/>
                <w:sz w:val="22"/>
                <w:szCs w:val="22"/>
              </w:rPr>
              <w:t xml:space="preserve">20 July </w:t>
            </w:r>
            <w:r w:rsidR="003F3C34" w:rsidRPr="009815B6">
              <w:rPr>
                <w:rFonts w:cs="Arial"/>
                <w:sz w:val="22"/>
                <w:szCs w:val="22"/>
              </w:rPr>
              <w:t>2015</w:t>
            </w:r>
          </w:p>
          <w:p w:rsidR="005D6942" w:rsidRPr="009815B6" w:rsidRDefault="009815B6" w:rsidP="001164F3">
            <w:pPr>
              <w:pStyle w:val="Subtitle"/>
              <w:rPr>
                <w:rFonts w:cs="Arial"/>
                <w:sz w:val="22"/>
                <w:szCs w:val="22"/>
              </w:rPr>
            </w:pPr>
            <w:r w:rsidRPr="009815B6">
              <w:rPr>
                <w:rFonts w:cs="Arial"/>
                <w:sz w:val="22"/>
                <w:szCs w:val="22"/>
              </w:rPr>
              <w:t>Burwood Library</w:t>
            </w:r>
            <w:r w:rsidR="006B3B3C" w:rsidRPr="009815B6">
              <w:rPr>
                <w:rFonts w:cs="Arial"/>
                <w:sz w:val="22"/>
                <w:szCs w:val="22"/>
              </w:rPr>
              <w:t xml:space="preserve"> 1pm to 3pm </w:t>
            </w:r>
          </w:p>
          <w:p w:rsidR="00987D95" w:rsidRPr="009815B6" w:rsidRDefault="00987D95" w:rsidP="00F117E5">
            <w:pPr>
              <w:pStyle w:val="Subtitle"/>
              <w:rPr>
                <w:rFonts w:cs="Arial"/>
                <w:color w:val="FF0000"/>
                <w:sz w:val="22"/>
                <w:szCs w:val="22"/>
              </w:rPr>
            </w:pPr>
            <w:r w:rsidRPr="009815B6">
              <w:rPr>
                <w:rFonts w:cs="Arial"/>
                <w:sz w:val="22"/>
                <w:szCs w:val="22"/>
              </w:rPr>
              <w:t xml:space="preserve">TRIM File No: </w:t>
            </w:r>
            <w:r w:rsidR="00F117E5" w:rsidRPr="009815B6">
              <w:rPr>
                <w:rFonts w:cs="Arial"/>
                <w:sz w:val="22"/>
                <w:szCs w:val="22"/>
              </w:rPr>
              <w:t>32540</w:t>
            </w:r>
          </w:p>
        </w:tc>
        <w:tc>
          <w:tcPr>
            <w:tcW w:w="2294" w:type="dxa"/>
          </w:tcPr>
          <w:p w:rsidR="005D6942" w:rsidRPr="009815B6" w:rsidRDefault="005A038F" w:rsidP="003430C6">
            <w:pPr>
              <w:jc w:val="center"/>
              <w:rPr>
                <w:rFonts w:cs="Arial"/>
                <w:color w:val="FF0000"/>
                <w:szCs w:val="22"/>
              </w:rPr>
            </w:pPr>
            <w:r w:rsidRPr="009815B6">
              <w:rPr>
                <w:rFonts w:cs="Arial"/>
                <w:noProof/>
                <w:color w:val="FF0000"/>
                <w:szCs w:val="22"/>
              </w:rPr>
              <w:drawing>
                <wp:inline distT="0" distB="0" distL="0" distR="0" wp14:anchorId="31D8C827" wp14:editId="64833D15">
                  <wp:extent cx="12763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B8339F" w:rsidRPr="009815B6" w:rsidRDefault="00B8339F">
      <w:pPr>
        <w:rPr>
          <w:rFonts w:cs="Arial"/>
          <w:color w:val="FF0000"/>
          <w:szCs w:val="22"/>
        </w:rPr>
      </w:pPr>
    </w:p>
    <w:p w:rsidR="005D6942" w:rsidRPr="009815B6" w:rsidRDefault="005D6942">
      <w:pPr>
        <w:rPr>
          <w:rFonts w:cs="Arial"/>
          <w:color w:val="FF0000"/>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
        <w:gridCol w:w="6409"/>
        <w:gridCol w:w="1337"/>
      </w:tblGrid>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i/>
                <w:color w:val="FF0000"/>
                <w:szCs w:val="22"/>
              </w:rPr>
            </w:pPr>
          </w:p>
        </w:tc>
        <w:tc>
          <w:tcPr>
            <w:tcW w:w="6409" w:type="dxa"/>
          </w:tcPr>
          <w:p w:rsidR="005D6942" w:rsidRPr="00250D6D" w:rsidRDefault="005D6942" w:rsidP="001164F3">
            <w:pPr>
              <w:pStyle w:val="Heading2"/>
              <w:rPr>
                <w:szCs w:val="22"/>
              </w:rPr>
            </w:pPr>
            <w:r w:rsidRPr="00250D6D">
              <w:rPr>
                <w:szCs w:val="22"/>
              </w:rPr>
              <w:t>Present:</w:t>
            </w:r>
          </w:p>
          <w:p w:rsidR="005D6942" w:rsidRPr="00250D6D" w:rsidRDefault="00F117E5" w:rsidP="00623A53">
            <w:pPr>
              <w:rPr>
                <w:rFonts w:cs="Arial"/>
                <w:szCs w:val="22"/>
              </w:rPr>
            </w:pPr>
            <w:r w:rsidRPr="00250D6D">
              <w:rPr>
                <w:rFonts w:cs="Arial"/>
                <w:szCs w:val="22"/>
              </w:rPr>
              <w:t>Jan Richards (Library Council – Chair), Alex Byrne (State Library),</w:t>
            </w:r>
            <w:r w:rsidR="00911818" w:rsidRPr="00250D6D">
              <w:rPr>
                <w:rFonts w:cs="Arial"/>
                <w:szCs w:val="22"/>
              </w:rPr>
              <w:t xml:space="preserve"> </w:t>
            </w:r>
            <w:r w:rsidR="00CC7886" w:rsidRPr="00250D6D">
              <w:rPr>
                <w:rFonts w:cs="Arial"/>
                <w:szCs w:val="22"/>
              </w:rPr>
              <w:t xml:space="preserve">Andrew </w:t>
            </w:r>
            <w:r w:rsidR="00A84841" w:rsidRPr="00250D6D">
              <w:rPr>
                <w:rFonts w:cs="Arial"/>
                <w:szCs w:val="22"/>
              </w:rPr>
              <w:t>Tink</w:t>
            </w:r>
            <w:r w:rsidR="00CC7886" w:rsidRPr="00250D6D">
              <w:rPr>
                <w:rFonts w:cs="Arial"/>
                <w:szCs w:val="22"/>
              </w:rPr>
              <w:t xml:space="preserve"> (Library Council), </w:t>
            </w:r>
            <w:r w:rsidR="0072750B" w:rsidRPr="00250D6D">
              <w:rPr>
                <w:rFonts w:cs="Arial"/>
                <w:szCs w:val="22"/>
              </w:rPr>
              <w:t xml:space="preserve">Lucy Milne (State Library), </w:t>
            </w:r>
            <w:r w:rsidR="00250D6D" w:rsidRPr="00250D6D">
              <w:rPr>
                <w:rFonts w:cs="Arial"/>
                <w:szCs w:val="22"/>
              </w:rPr>
              <w:t xml:space="preserve">Clr Linda Gill (NSWPLA), </w:t>
            </w:r>
            <w:r w:rsidRPr="00250D6D">
              <w:rPr>
                <w:rFonts w:cs="Arial"/>
                <w:szCs w:val="22"/>
              </w:rPr>
              <w:t>Clr Graham Smith (</w:t>
            </w:r>
            <w:r w:rsidR="0072750B" w:rsidRPr="00250D6D">
              <w:rPr>
                <w:rFonts w:cs="Arial"/>
                <w:szCs w:val="22"/>
              </w:rPr>
              <w:t>NSW PLA</w:t>
            </w:r>
            <w:r w:rsidRPr="00250D6D">
              <w:rPr>
                <w:rFonts w:cs="Arial"/>
                <w:szCs w:val="22"/>
              </w:rPr>
              <w:t>), Clr Julie Hegarty (</w:t>
            </w:r>
            <w:r w:rsidR="005866CC" w:rsidRPr="00250D6D">
              <w:rPr>
                <w:rFonts w:cs="Arial"/>
                <w:szCs w:val="22"/>
              </w:rPr>
              <w:t>LGNSW), Robert Knight (</w:t>
            </w:r>
            <w:r w:rsidR="0072750B" w:rsidRPr="00250D6D">
              <w:rPr>
                <w:rFonts w:cs="Arial"/>
                <w:szCs w:val="22"/>
              </w:rPr>
              <w:t>NSWPLA</w:t>
            </w:r>
            <w:r w:rsidR="005866CC" w:rsidRPr="00250D6D">
              <w:rPr>
                <w:rFonts w:cs="Arial"/>
                <w:szCs w:val="22"/>
              </w:rPr>
              <w:t xml:space="preserve">), </w:t>
            </w:r>
            <w:r w:rsidR="0072750B" w:rsidRPr="00250D6D">
              <w:rPr>
                <w:rFonts w:cs="Arial"/>
                <w:szCs w:val="22"/>
              </w:rPr>
              <w:t xml:space="preserve">Adele Casey (NSWPLA), </w:t>
            </w:r>
            <w:r w:rsidR="005866CC" w:rsidRPr="00250D6D">
              <w:rPr>
                <w:rFonts w:cs="Arial"/>
                <w:szCs w:val="22"/>
              </w:rPr>
              <w:t xml:space="preserve">Cameron Morley (State Library – </w:t>
            </w:r>
            <w:r w:rsidR="0072750B" w:rsidRPr="00250D6D">
              <w:rPr>
                <w:rFonts w:cs="Arial"/>
                <w:szCs w:val="22"/>
              </w:rPr>
              <w:t>Executive Officer</w:t>
            </w:r>
            <w:r w:rsidR="005866CC" w:rsidRPr="00250D6D">
              <w:rPr>
                <w:rFonts w:cs="Arial"/>
                <w:szCs w:val="22"/>
              </w:rPr>
              <w:t>)</w:t>
            </w:r>
          </w:p>
          <w:p w:rsidR="006F619A" w:rsidRPr="00250D6D" w:rsidRDefault="006F619A" w:rsidP="0073130A">
            <w:pPr>
              <w:rPr>
                <w:rFonts w:cs="Arial"/>
                <w:szCs w:val="22"/>
              </w:rPr>
            </w:pPr>
          </w:p>
        </w:tc>
        <w:tc>
          <w:tcPr>
            <w:tcW w:w="1337" w:type="dxa"/>
          </w:tcPr>
          <w:p w:rsidR="005D6942" w:rsidRPr="00250D6D" w:rsidRDefault="005D6942" w:rsidP="0073130A">
            <w:pPr>
              <w:pStyle w:val="Heading2"/>
              <w:keepNext w:val="0"/>
              <w:spacing w:before="60"/>
              <w:rPr>
                <w:i/>
                <w:szCs w:val="22"/>
              </w:rPr>
            </w:pP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b w:val="0"/>
                <w:i/>
                <w:iCs w:val="0"/>
                <w:color w:val="FF0000"/>
                <w:szCs w:val="22"/>
              </w:rPr>
            </w:pPr>
          </w:p>
        </w:tc>
        <w:tc>
          <w:tcPr>
            <w:tcW w:w="6409" w:type="dxa"/>
          </w:tcPr>
          <w:p w:rsidR="005D6942" w:rsidRPr="00250D6D" w:rsidRDefault="005D6942" w:rsidP="001164F3">
            <w:pPr>
              <w:pStyle w:val="Heading2"/>
              <w:rPr>
                <w:szCs w:val="22"/>
              </w:rPr>
            </w:pPr>
            <w:r w:rsidRPr="00250D6D">
              <w:rPr>
                <w:szCs w:val="22"/>
              </w:rPr>
              <w:t>Apologies:</w:t>
            </w:r>
          </w:p>
          <w:p w:rsidR="000F4B85" w:rsidRPr="00250D6D" w:rsidRDefault="00250D6D" w:rsidP="0072750B">
            <w:pPr>
              <w:rPr>
                <w:rFonts w:cs="Arial"/>
                <w:szCs w:val="22"/>
              </w:rPr>
            </w:pPr>
            <w:r w:rsidRPr="00250D6D">
              <w:rPr>
                <w:rFonts w:cs="Arial"/>
                <w:szCs w:val="22"/>
              </w:rPr>
              <w:t xml:space="preserve">Susan Doyle (Library Council), Michelle Simon (NSW PLA), Noel Baum (LGNSW), Natasa Mitic (Office of Local Government)  </w:t>
            </w:r>
          </w:p>
        </w:tc>
        <w:tc>
          <w:tcPr>
            <w:tcW w:w="1337" w:type="dxa"/>
          </w:tcPr>
          <w:p w:rsidR="005D6942" w:rsidRPr="00250D6D" w:rsidRDefault="005D6942" w:rsidP="0073130A">
            <w:pPr>
              <w:pStyle w:val="Heading2"/>
              <w:keepNext w:val="0"/>
              <w:spacing w:before="60"/>
              <w:rPr>
                <w:i/>
                <w:iCs w:val="0"/>
                <w:szCs w:val="22"/>
              </w:rPr>
            </w:pP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bCs w:val="0"/>
                <w:i/>
                <w:iCs w:val="0"/>
                <w:color w:val="FF0000"/>
                <w:szCs w:val="22"/>
              </w:rPr>
            </w:pPr>
          </w:p>
        </w:tc>
        <w:tc>
          <w:tcPr>
            <w:tcW w:w="6409" w:type="dxa"/>
          </w:tcPr>
          <w:p w:rsidR="005D6942" w:rsidRPr="00250D6D" w:rsidRDefault="005D6942" w:rsidP="001164F3">
            <w:pPr>
              <w:pStyle w:val="Heading2"/>
              <w:rPr>
                <w:szCs w:val="22"/>
              </w:rPr>
            </w:pPr>
            <w:r w:rsidRPr="00250D6D">
              <w:rPr>
                <w:szCs w:val="22"/>
              </w:rPr>
              <w:t>Confirmation of previous minutes:</w:t>
            </w:r>
          </w:p>
          <w:p w:rsidR="005D6942" w:rsidRPr="00250D6D" w:rsidRDefault="00F117E5" w:rsidP="0073130A">
            <w:pPr>
              <w:rPr>
                <w:rFonts w:cs="Arial"/>
                <w:bCs/>
                <w:i/>
                <w:iCs/>
                <w:szCs w:val="22"/>
              </w:rPr>
            </w:pPr>
            <w:r w:rsidRPr="00250D6D">
              <w:rPr>
                <w:rFonts w:cs="Arial"/>
                <w:szCs w:val="22"/>
              </w:rPr>
              <w:t xml:space="preserve">The Minutes of the </w:t>
            </w:r>
            <w:r w:rsidR="005866CC" w:rsidRPr="00250D6D">
              <w:rPr>
                <w:rFonts w:cs="Arial"/>
                <w:szCs w:val="22"/>
              </w:rPr>
              <w:t>7</w:t>
            </w:r>
            <w:r w:rsidR="00250D6D" w:rsidRPr="00250D6D">
              <w:rPr>
                <w:rFonts w:cs="Arial"/>
                <w:szCs w:val="22"/>
              </w:rPr>
              <w:t>5</w:t>
            </w:r>
            <w:r w:rsidR="0072750B" w:rsidRPr="00250D6D">
              <w:rPr>
                <w:rFonts w:cs="Arial"/>
                <w:szCs w:val="22"/>
              </w:rPr>
              <w:t>th</w:t>
            </w:r>
            <w:r w:rsidR="00CC7886" w:rsidRPr="00250D6D">
              <w:rPr>
                <w:rFonts w:cs="Arial"/>
                <w:szCs w:val="22"/>
              </w:rPr>
              <w:t xml:space="preserve"> meeting </w:t>
            </w:r>
            <w:r w:rsidRPr="00250D6D">
              <w:rPr>
                <w:rFonts w:cs="Arial"/>
                <w:szCs w:val="22"/>
              </w:rPr>
              <w:t xml:space="preserve">held on </w:t>
            </w:r>
            <w:r w:rsidR="00250D6D" w:rsidRPr="00250D6D">
              <w:rPr>
                <w:rFonts w:cs="Arial"/>
                <w:szCs w:val="22"/>
              </w:rPr>
              <w:t>23 March 2015</w:t>
            </w:r>
            <w:r w:rsidR="005866CC" w:rsidRPr="00250D6D">
              <w:rPr>
                <w:rFonts w:cs="Arial"/>
                <w:szCs w:val="22"/>
              </w:rPr>
              <w:t>,</w:t>
            </w:r>
            <w:r w:rsidR="009D1469" w:rsidRPr="00250D6D">
              <w:rPr>
                <w:rFonts w:cs="Arial"/>
                <w:szCs w:val="22"/>
              </w:rPr>
              <w:t xml:space="preserve"> </w:t>
            </w:r>
            <w:r w:rsidRPr="00250D6D">
              <w:rPr>
                <w:rFonts w:cs="Arial"/>
                <w:szCs w:val="22"/>
              </w:rPr>
              <w:t>which had been circulated, were confirmed and accepted as a true record.</w:t>
            </w:r>
          </w:p>
          <w:p w:rsidR="006F619A" w:rsidRPr="00250D6D" w:rsidRDefault="006F619A" w:rsidP="006F619A">
            <w:pPr>
              <w:rPr>
                <w:rFonts w:cs="Arial"/>
                <w:szCs w:val="22"/>
              </w:rPr>
            </w:pPr>
          </w:p>
        </w:tc>
        <w:tc>
          <w:tcPr>
            <w:tcW w:w="1337" w:type="dxa"/>
          </w:tcPr>
          <w:p w:rsidR="005D6942" w:rsidRPr="00250D6D" w:rsidRDefault="005D6942" w:rsidP="0073130A">
            <w:pPr>
              <w:pStyle w:val="Heading2"/>
              <w:keepNext w:val="0"/>
              <w:spacing w:before="60"/>
              <w:rPr>
                <w:bCs w:val="0"/>
                <w:i/>
                <w:iCs w:val="0"/>
                <w:szCs w:val="22"/>
              </w:rPr>
            </w:pPr>
          </w:p>
        </w:tc>
      </w:tr>
      <w:tr w:rsidR="009815B6" w:rsidRPr="009815B6" w:rsidTr="001E7E7A">
        <w:tc>
          <w:tcPr>
            <w:tcW w:w="550" w:type="dxa"/>
          </w:tcPr>
          <w:p w:rsidR="005D6942" w:rsidRPr="009815B6" w:rsidRDefault="005D6942" w:rsidP="0073130A">
            <w:pPr>
              <w:rPr>
                <w:rFonts w:cs="Arial"/>
                <w:b/>
                <w:color w:val="FF0000"/>
                <w:szCs w:val="22"/>
              </w:rPr>
            </w:pPr>
          </w:p>
        </w:tc>
        <w:tc>
          <w:tcPr>
            <w:tcW w:w="6409" w:type="dxa"/>
          </w:tcPr>
          <w:p w:rsidR="005D6942" w:rsidRPr="009815B6" w:rsidRDefault="005D6942" w:rsidP="0073130A">
            <w:pPr>
              <w:rPr>
                <w:rFonts w:cs="Arial"/>
                <w:color w:val="FF0000"/>
                <w:szCs w:val="22"/>
              </w:rPr>
            </w:pPr>
          </w:p>
        </w:tc>
        <w:tc>
          <w:tcPr>
            <w:tcW w:w="1337" w:type="dxa"/>
          </w:tcPr>
          <w:p w:rsidR="005D6942" w:rsidRPr="009815B6" w:rsidRDefault="005D6942" w:rsidP="0073130A">
            <w:pPr>
              <w:rPr>
                <w:rStyle w:val="Strong"/>
                <w:rFonts w:cs="Arial"/>
                <w:color w:val="FF0000"/>
                <w:szCs w:val="22"/>
              </w:rPr>
            </w:pPr>
            <w:r w:rsidRPr="0075306A">
              <w:rPr>
                <w:rStyle w:val="Strong"/>
                <w:rFonts w:cs="Arial"/>
                <w:szCs w:val="22"/>
              </w:rPr>
              <w:t>ACTION</w:t>
            </w: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bCs w:val="0"/>
                <w:i/>
                <w:iCs w:val="0"/>
                <w:color w:val="FF0000"/>
                <w:szCs w:val="22"/>
              </w:rPr>
            </w:pPr>
          </w:p>
        </w:tc>
        <w:tc>
          <w:tcPr>
            <w:tcW w:w="6409" w:type="dxa"/>
          </w:tcPr>
          <w:p w:rsidR="005D6942" w:rsidRPr="00250D6D" w:rsidRDefault="006F619A" w:rsidP="001164F3">
            <w:pPr>
              <w:pStyle w:val="Heading2"/>
              <w:rPr>
                <w:szCs w:val="22"/>
              </w:rPr>
            </w:pPr>
            <w:r w:rsidRPr="00250D6D">
              <w:rPr>
                <w:szCs w:val="22"/>
              </w:rPr>
              <w:t xml:space="preserve">Business </w:t>
            </w:r>
            <w:r w:rsidR="0089567A" w:rsidRPr="00250D6D">
              <w:rPr>
                <w:szCs w:val="22"/>
              </w:rPr>
              <w:t>A</w:t>
            </w:r>
            <w:r w:rsidRPr="00250D6D">
              <w:rPr>
                <w:szCs w:val="22"/>
              </w:rPr>
              <w:t>rising from previous minutes:</w:t>
            </w:r>
          </w:p>
          <w:p w:rsidR="001A484F" w:rsidRPr="00250D6D" w:rsidRDefault="001A484F" w:rsidP="001A484F">
            <w:pPr>
              <w:rPr>
                <w:rFonts w:cs="Arial"/>
                <w:szCs w:val="22"/>
              </w:rPr>
            </w:pPr>
          </w:p>
          <w:p w:rsidR="00870771" w:rsidRPr="00250D6D" w:rsidRDefault="00870771" w:rsidP="00CC7886">
            <w:pPr>
              <w:rPr>
                <w:rFonts w:cs="Arial"/>
                <w:b/>
                <w:szCs w:val="22"/>
              </w:rPr>
            </w:pPr>
            <w:r w:rsidRPr="00250D6D">
              <w:rPr>
                <w:rFonts w:cs="Arial"/>
                <w:b/>
                <w:szCs w:val="22"/>
              </w:rPr>
              <w:t>Joint Use Library Guidelines</w:t>
            </w:r>
          </w:p>
          <w:p w:rsidR="00250D6D" w:rsidRPr="00250D6D" w:rsidRDefault="008B3DE3" w:rsidP="00250D6D">
            <w:pPr>
              <w:rPr>
                <w:rFonts w:cs="Arial"/>
                <w:szCs w:val="22"/>
              </w:rPr>
            </w:pPr>
            <w:r w:rsidRPr="00250D6D">
              <w:rPr>
                <w:rFonts w:cs="Arial"/>
                <w:szCs w:val="22"/>
              </w:rPr>
              <w:t xml:space="preserve">Cameron Morley advised that </w:t>
            </w:r>
            <w:r w:rsidR="001A484F" w:rsidRPr="00250D6D">
              <w:rPr>
                <w:rFonts w:cs="Arial"/>
                <w:szCs w:val="22"/>
              </w:rPr>
              <w:t xml:space="preserve">TAFE NSW </w:t>
            </w:r>
            <w:r w:rsidR="00250D6D" w:rsidRPr="00250D6D">
              <w:rPr>
                <w:rFonts w:cs="Arial"/>
                <w:szCs w:val="22"/>
              </w:rPr>
              <w:t xml:space="preserve">has provided comment on the </w:t>
            </w:r>
            <w:r w:rsidRPr="00250D6D">
              <w:rPr>
                <w:rFonts w:cs="Arial"/>
                <w:szCs w:val="22"/>
              </w:rPr>
              <w:t>draft Guidelines</w:t>
            </w:r>
            <w:r w:rsidR="00250D6D" w:rsidRPr="00250D6D">
              <w:rPr>
                <w:rFonts w:cs="Arial"/>
                <w:szCs w:val="22"/>
              </w:rPr>
              <w:t>, which are now ready for adoption</w:t>
            </w:r>
            <w:r w:rsidR="001A484F" w:rsidRPr="00250D6D">
              <w:rPr>
                <w:rFonts w:cs="Arial"/>
                <w:szCs w:val="22"/>
              </w:rPr>
              <w:t>.</w:t>
            </w:r>
          </w:p>
          <w:p w:rsidR="00250D6D" w:rsidRPr="00250D6D" w:rsidRDefault="00250D6D" w:rsidP="00250D6D">
            <w:pPr>
              <w:rPr>
                <w:rFonts w:cs="Arial"/>
                <w:szCs w:val="22"/>
              </w:rPr>
            </w:pPr>
          </w:p>
          <w:p w:rsidR="00250D6D" w:rsidRPr="0075306A" w:rsidRDefault="00250D6D" w:rsidP="00250D6D">
            <w:pPr>
              <w:rPr>
                <w:rFonts w:cs="Arial"/>
                <w:b/>
                <w:szCs w:val="22"/>
              </w:rPr>
            </w:pPr>
            <w:r w:rsidRPr="0075306A">
              <w:rPr>
                <w:rFonts w:cs="Arial"/>
                <w:b/>
                <w:szCs w:val="22"/>
              </w:rPr>
              <w:t>Regional Library Models / Mobile and Outreach Services</w:t>
            </w:r>
          </w:p>
          <w:p w:rsidR="00250D6D" w:rsidRDefault="0075306A" w:rsidP="00250D6D">
            <w:pPr>
              <w:rPr>
                <w:rFonts w:cs="Arial"/>
                <w:szCs w:val="22"/>
              </w:rPr>
            </w:pPr>
            <w:r>
              <w:rPr>
                <w:rFonts w:cs="Arial"/>
                <w:szCs w:val="22"/>
              </w:rPr>
              <w:t>The Regional Library Models project has progressed, with the case study phase being completed in July. The final phase is under way which involves drafting guidelines.</w:t>
            </w:r>
          </w:p>
          <w:p w:rsidR="0075306A" w:rsidRDefault="0075306A" w:rsidP="00250D6D">
            <w:pPr>
              <w:rPr>
                <w:rFonts w:cs="Arial"/>
                <w:szCs w:val="22"/>
              </w:rPr>
            </w:pPr>
          </w:p>
          <w:p w:rsidR="0075306A" w:rsidRDefault="0075306A" w:rsidP="00250D6D">
            <w:pPr>
              <w:rPr>
                <w:rFonts w:cs="Arial"/>
                <w:szCs w:val="22"/>
              </w:rPr>
            </w:pPr>
            <w:r>
              <w:rPr>
                <w:rFonts w:cs="Arial"/>
                <w:szCs w:val="22"/>
              </w:rPr>
              <w:t>Final editorial for the Mobile and Outreach Services report is in progress.</w:t>
            </w:r>
          </w:p>
          <w:p w:rsidR="0075306A" w:rsidRPr="00250D6D" w:rsidRDefault="0075306A" w:rsidP="00250D6D">
            <w:pPr>
              <w:rPr>
                <w:rFonts w:cs="Arial"/>
                <w:szCs w:val="22"/>
              </w:rPr>
            </w:pPr>
          </w:p>
          <w:p w:rsidR="00250D6D" w:rsidRDefault="00250D6D" w:rsidP="00250D6D">
            <w:pPr>
              <w:rPr>
                <w:rFonts w:cs="Arial"/>
                <w:b/>
                <w:szCs w:val="22"/>
              </w:rPr>
            </w:pPr>
            <w:r w:rsidRPr="0075306A">
              <w:rPr>
                <w:rFonts w:cs="Arial"/>
                <w:b/>
                <w:szCs w:val="22"/>
              </w:rPr>
              <w:t>Collection of Reference and Information Inquiry Statistics</w:t>
            </w:r>
          </w:p>
          <w:p w:rsidR="0075306A" w:rsidRPr="00D94DE9" w:rsidRDefault="00D94DE9" w:rsidP="00250D6D">
            <w:pPr>
              <w:rPr>
                <w:rFonts w:cs="Arial"/>
                <w:szCs w:val="22"/>
              </w:rPr>
            </w:pPr>
            <w:r w:rsidRPr="00D94DE9">
              <w:rPr>
                <w:rFonts w:cs="Arial"/>
                <w:szCs w:val="22"/>
              </w:rPr>
              <w:t>The first state-wide sample collection day was 25 May 2015. Four dates have been agreed for 2015/16 to ensure all NSW libraries have a common approach to collecting these statistics.</w:t>
            </w:r>
          </w:p>
          <w:p w:rsidR="00250D6D" w:rsidRPr="00250D6D" w:rsidRDefault="00250D6D" w:rsidP="00250D6D">
            <w:pPr>
              <w:rPr>
                <w:rFonts w:cs="Arial"/>
                <w:szCs w:val="22"/>
              </w:rPr>
            </w:pPr>
          </w:p>
          <w:p w:rsidR="00250D6D" w:rsidRPr="00D94DE9" w:rsidRDefault="00250D6D" w:rsidP="00250D6D">
            <w:pPr>
              <w:rPr>
                <w:rFonts w:cs="Arial"/>
                <w:b/>
                <w:szCs w:val="22"/>
              </w:rPr>
            </w:pPr>
            <w:r w:rsidRPr="00D94DE9">
              <w:rPr>
                <w:rFonts w:cs="Arial"/>
                <w:b/>
                <w:szCs w:val="22"/>
              </w:rPr>
              <w:t>Indigenous Services Survey</w:t>
            </w:r>
          </w:p>
          <w:p w:rsidR="00D94DE9" w:rsidRDefault="00D94DE9" w:rsidP="00250D6D">
            <w:pPr>
              <w:rPr>
                <w:rFonts w:cs="Arial"/>
                <w:szCs w:val="22"/>
              </w:rPr>
            </w:pPr>
            <w:r>
              <w:rPr>
                <w:rFonts w:cs="Arial"/>
                <w:szCs w:val="22"/>
              </w:rPr>
              <w:t xml:space="preserve">The State Library’s Indigenous Branch ran a survey of NSW public libraries in June/July 2015 inquiring about current services provided to indigenous communities, engagement with indigenous communities, and indigenous library staff matters. </w:t>
            </w:r>
          </w:p>
          <w:p w:rsidR="00D94DE9" w:rsidRPr="00250D6D" w:rsidRDefault="00D94DE9" w:rsidP="00250D6D">
            <w:pPr>
              <w:rPr>
                <w:rFonts w:cs="Arial"/>
                <w:szCs w:val="22"/>
              </w:rPr>
            </w:pPr>
            <w:r>
              <w:rPr>
                <w:rFonts w:cs="Arial"/>
                <w:szCs w:val="22"/>
              </w:rPr>
              <w:lastRenderedPageBreak/>
              <w:t>A report will be prepared, and the Indigenous Branch will use the results to plan its services for NSW public libraries.</w:t>
            </w:r>
          </w:p>
          <w:p w:rsidR="00250D6D" w:rsidRPr="00250D6D" w:rsidRDefault="00250D6D" w:rsidP="00250D6D">
            <w:pPr>
              <w:rPr>
                <w:rFonts w:cs="Arial"/>
                <w:szCs w:val="22"/>
              </w:rPr>
            </w:pPr>
          </w:p>
          <w:p w:rsidR="00250D6D" w:rsidRPr="0075306A" w:rsidRDefault="00250D6D" w:rsidP="00250D6D">
            <w:pPr>
              <w:rPr>
                <w:rFonts w:cs="Arial"/>
                <w:b/>
                <w:szCs w:val="22"/>
              </w:rPr>
            </w:pPr>
            <w:r w:rsidRPr="0075306A">
              <w:rPr>
                <w:rFonts w:cs="Arial"/>
                <w:b/>
                <w:szCs w:val="22"/>
              </w:rPr>
              <w:t>Building on the Bookends report</w:t>
            </w:r>
          </w:p>
          <w:p w:rsidR="0075306A" w:rsidRDefault="0075306A" w:rsidP="00250D6D">
            <w:pPr>
              <w:rPr>
                <w:rFonts w:cs="Arial"/>
                <w:szCs w:val="22"/>
              </w:rPr>
            </w:pPr>
            <w:r>
              <w:rPr>
                <w:rFonts w:cs="Arial"/>
                <w:szCs w:val="22"/>
              </w:rPr>
              <w:t>Final editorial for the report is in progress.</w:t>
            </w:r>
          </w:p>
          <w:p w:rsidR="00D45E06" w:rsidRDefault="00D45E06" w:rsidP="00250D6D">
            <w:pPr>
              <w:rPr>
                <w:rFonts w:cs="Arial"/>
                <w:szCs w:val="22"/>
              </w:rPr>
            </w:pPr>
          </w:p>
          <w:p w:rsidR="00D45E06" w:rsidRPr="00D45E06" w:rsidRDefault="00D45E06" w:rsidP="00250D6D">
            <w:pPr>
              <w:rPr>
                <w:rFonts w:cs="Arial"/>
                <w:b/>
                <w:szCs w:val="22"/>
              </w:rPr>
            </w:pPr>
            <w:r w:rsidRPr="00D45E06">
              <w:rPr>
                <w:rFonts w:cs="Arial"/>
                <w:b/>
                <w:szCs w:val="22"/>
              </w:rPr>
              <w:t>Recommendation</w:t>
            </w:r>
          </w:p>
          <w:p w:rsidR="00D45E06" w:rsidRPr="00250D6D" w:rsidRDefault="00D45E06" w:rsidP="00250D6D">
            <w:pPr>
              <w:rPr>
                <w:rFonts w:cs="Arial"/>
                <w:szCs w:val="22"/>
              </w:rPr>
            </w:pPr>
            <w:r>
              <w:rPr>
                <w:rFonts w:cs="Arial"/>
                <w:szCs w:val="22"/>
              </w:rPr>
              <w:t>The Committee NOTED the Business Arising.</w:t>
            </w:r>
          </w:p>
          <w:p w:rsidR="00CC7886" w:rsidRPr="009815B6" w:rsidRDefault="00250D6D" w:rsidP="00250D6D">
            <w:pPr>
              <w:rPr>
                <w:rFonts w:cs="Arial"/>
                <w:color w:val="FF0000"/>
                <w:szCs w:val="22"/>
              </w:rPr>
            </w:pPr>
            <w:r>
              <w:rPr>
                <w:rFonts w:cs="Arial"/>
                <w:color w:val="FF0000"/>
                <w:szCs w:val="22"/>
              </w:rPr>
              <w:t xml:space="preserve"> </w:t>
            </w:r>
            <w:r w:rsidR="001A484F" w:rsidRPr="009815B6">
              <w:rPr>
                <w:rFonts w:cs="Arial"/>
                <w:color w:val="FF0000"/>
                <w:szCs w:val="22"/>
              </w:rPr>
              <w:t xml:space="preserve"> </w:t>
            </w:r>
          </w:p>
        </w:tc>
        <w:tc>
          <w:tcPr>
            <w:tcW w:w="1337" w:type="dxa"/>
          </w:tcPr>
          <w:p w:rsidR="005D6942" w:rsidRDefault="005D6942" w:rsidP="0073130A">
            <w:pPr>
              <w:pStyle w:val="Heading2"/>
              <w:keepNext w:val="0"/>
              <w:spacing w:before="60"/>
              <w:rPr>
                <w:bCs w:val="0"/>
                <w:i/>
                <w:iCs w:val="0"/>
                <w:color w:val="FF0000"/>
                <w:szCs w:val="22"/>
              </w:rPr>
            </w:pPr>
          </w:p>
          <w:p w:rsidR="0075306A" w:rsidRDefault="0075306A" w:rsidP="0075306A"/>
          <w:p w:rsidR="0075306A" w:rsidRDefault="0075306A" w:rsidP="0075306A"/>
          <w:p w:rsidR="0075306A" w:rsidRDefault="0075306A" w:rsidP="0075306A">
            <w:r>
              <w:t>Cameron Morley</w:t>
            </w:r>
          </w:p>
          <w:p w:rsidR="0075306A" w:rsidRDefault="0075306A" w:rsidP="0075306A"/>
          <w:p w:rsidR="0075306A" w:rsidRDefault="0075306A" w:rsidP="0075306A"/>
          <w:p w:rsidR="0075306A" w:rsidRDefault="0075306A" w:rsidP="0075306A"/>
          <w:p w:rsidR="0075306A" w:rsidRDefault="0075306A" w:rsidP="0075306A">
            <w:r>
              <w:t xml:space="preserve">Mylee Joseph </w:t>
            </w:r>
          </w:p>
          <w:p w:rsidR="0075306A" w:rsidRDefault="0075306A" w:rsidP="0075306A"/>
          <w:p w:rsidR="0075306A" w:rsidRDefault="0075306A" w:rsidP="0075306A"/>
          <w:p w:rsidR="0075306A" w:rsidRDefault="0075306A" w:rsidP="0075306A">
            <w:r>
              <w:t>Kate O’Grady</w:t>
            </w:r>
          </w:p>
          <w:p w:rsidR="0075306A" w:rsidRDefault="0075306A" w:rsidP="0075306A"/>
          <w:p w:rsidR="0075306A" w:rsidRDefault="0075306A" w:rsidP="0075306A"/>
          <w:p w:rsidR="0075306A" w:rsidRDefault="00D94DE9" w:rsidP="0075306A">
            <w:r>
              <w:t>Ellen Forsyth</w:t>
            </w:r>
          </w:p>
          <w:p w:rsidR="0075306A" w:rsidRDefault="0075306A" w:rsidP="0075306A"/>
          <w:p w:rsidR="0075306A" w:rsidRDefault="0075306A" w:rsidP="0075306A"/>
          <w:p w:rsidR="0075306A" w:rsidRDefault="0075306A" w:rsidP="0075306A"/>
          <w:p w:rsidR="0075306A" w:rsidRDefault="00D94DE9" w:rsidP="0075306A">
            <w:r>
              <w:t>Kirsten Thorpe</w:t>
            </w:r>
          </w:p>
          <w:p w:rsidR="00D94DE9" w:rsidRDefault="00D94DE9" w:rsidP="0075306A"/>
          <w:p w:rsidR="00D94DE9" w:rsidRDefault="00D94DE9" w:rsidP="0075306A"/>
          <w:p w:rsidR="00D94DE9" w:rsidRDefault="00D94DE9" w:rsidP="0075306A"/>
          <w:p w:rsidR="00D94DE9" w:rsidRDefault="00D94DE9" w:rsidP="0075306A"/>
          <w:p w:rsidR="00D94DE9" w:rsidRDefault="00D94DE9" w:rsidP="0075306A"/>
          <w:p w:rsidR="0075306A" w:rsidRPr="0075306A" w:rsidRDefault="0075306A" w:rsidP="0075306A">
            <w:r>
              <w:t>Edwina Duffy</w:t>
            </w:r>
          </w:p>
        </w:tc>
      </w:tr>
      <w:tr w:rsidR="009815B6" w:rsidRPr="009815B6" w:rsidTr="001E7E7A">
        <w:tc>
          <w:tcPr>
            <w:tcW w:w="550" w:type="dxa"/>
          </w:tcPr>
          <w:p w:rsidR="006F619A" w:rsidRPr="009815B6" w:rsidRDefault="006F619A" w:rsidP="0073130A">
            <w:pPr>
              <w:pStyle w:val="Heading2"/>
              <w:keepNext w:val="0"/>
              <w:spacing w:before="60"/>
              <w:rPr>
                <w:i/>
                <w:iCs w:val="0"/>
                <w:color w:val="FF0000"/>
                <w:szCs w:val="22"/>
              </w:rPr>
            </w:pPr>
          </w:p>
        </w:tc>
        <w:tc>
          <w:tcPr>
            <w:tcW w:w="6409" w:type="dxa"/>
          </w:tcPr>
          <w:p w:rsidR="006F619A" w:rsidRPr="009815B6" w:rsidRDefault="006F619A" w:rsidP="0073130A">
            <w:pPr>
              <w:pStyle w:val="Heading2"/>
              <w:keepNext w:val="0"/>
              <w:spacing w:before="60"/>
              <w:rPr>
                <w:i/>
                <w:iCs w:val="0"/>
                <w:color w:val="FF0000"/>
                <w:szCs w:val="22"/>
              </w:rPr>
            </w:pPr>
          </w:p>
        </w:tc>
        <w:tc>
          <w:tcPr>
            <w:tcW w:w="1337" w:type="dxa"/>
          </w:tcPr>
          <w:p w:rsidR="006F619A" w:rsidRPr="009815B6" w:rsidRDefault="006F619A" w:rsidP="0073130A">
            <w:pPr>
              <w:pStyle w:val="Heading2"/>
              <w:keepNext w:val="0"/>
              <w:spacing w:before="60"/>
              <w:rPr>
                <w:i/>
                <w:iCs w:val="0"/>
                <w:color w:val="FF0000"/>
                <w:szCs w:val="22"/>
              </w:rPr>
            </w:pP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i/>
                <w:iCs w:val="0"/>
                <w:color w:val="FF0000"/>
                <w:szCs w:val="22"/>
              </w:rPr>
            </w:pPr>
          </w:p>
        </w:tc>
        <w:tc>
          <w:tcPr>
            <w:tcW w:w="6409" w:type="dxa"/>
          </w:tcPr>
          <w:p w:rsidR="008B3DE3" w:rsidRPr="0016316C" w:rsidRDefault="008B3DE3" w:rsidP="00AF1DCE">
            <w:pPr>
              <w:rPr>
                <w:rFonts w:cs="Arial"/>
                <w:b/>
                <w:szCs w:val="22"/>
              </w:rPr>
            </w:pPr>
            <w:r w:rsidRPr="0016316C">
              <w:rPr>
                <w:rFonts w:cs="Arial"/>
                <w:b/>
                <w:szCs w:val="22"/>
              </w:rPr>
              <w:t>Correspondence</w:t>
            </w:r>
            <w:r w:rsidR="005A5684" w:rsidRPr="0016316C">
              <w:rPr>
                <w:rFonts w:cs="Arial"/>
                <w:b/>
                <w:szCs w:val="22"/>
              </w:rPr>
              <w:t>:</w:t>
            </w:r>
          </w:p>
          <w:p w:rsidR="00AF1DCE" w:rsidRPr="0016316C" w:rsidRDefault="00AF1DCE" w:rsidP="008B3DE3">
            <w:pPr>
              <w:rPr>
                <w:rFonts w:cs="Arial"/>
                <w:b/>
                <w:szCs w:val="22"/>
              </w:rPr>
            </w:pPr>
            <w:r w:rsidRPr="0016316C">
              <w:rPr>
                <w:rFonts w:cs="Arial"/>
                <w:szCs w:val="22"/>
              </w:rPr>
              <w:t xml:space="preserve"> </w:t>
            </w:r>
          </w:p>
          <w:p w:rsidR="008B3DE3" w:rsidRPr="0016316C" w:rsidRDefault="0016316C" w:rsidP="008B3DE3">
            <w:pPr>
              <w:pStyle w:val="ListParagraph"/>
              <w:numPr>
                <w:ilvl w:val="0"/>
                <w:numId w:val="25"/>
              </w:numPr>
              <w:rPr>
                <w:rFonts w:cs="Arial"/>
                <w:sz w:val="22"/>
                <w:szCs w:val="22"/>
              </w:rPr>
            </w:pPr>
            <w:r w:rsidRPr="0016316C">
              <w:rPr>
                <w:rFonts w:cs="Arial"/>
                <w:sz w:val="22"/>
                <w:szCs w:val="22"/>
              </w:rPr>
              <w:t>Letter from NSW Public Libraries Association to the Hon Troy Grant, MP, Deputy Premier and Minister for the Arts.</w:t>
            </w:r>
          </w:p>
          <w:p w:rsidR="0016316C" w:rsidRPr="0016316C" w:rsidRDefault="0016316C" w:rsidP="0016316C">
            <w:pPr>
              <w:pStyle w:val="ListParagraph"/>
              <w:rPr>
                <w:rFonts w:cs="Arial"/>
                <w:sz w:val="22"/>
                <w:szCs w:val="22"/>
              </w:rPr>
            </w:pPr>
          </w:p>
          <w:p w:rsidR="004A03AE" w:rsidRDefault="0016316C" w:rsidP="0016316C">
            <w:pPr>
              <w:pStyle w:val="ListParagraph"/>
              <w:rPr>
                <w:rFonts w:cs="Arial"/>
                <w:sz w:val="22"/>
                <w:szCs w:val="22"/>
              </w:rPr>
            </w:pPr>
            <w:r w:rsidRPr="0016316C">
              <w:rPr>
                <w:rFonts w:cs="Arial"/>
                <w:sz w:val="22"/>
                <w:szCs w:val="22"/>
              </w:rPr>
              <w:t xml:space="preserve">Councillor Smith discussed the letter and response. </w:t>
            </w:r>
          </w:p>
          <w:p w:rsidR="004A03AE" w:rsidRDefault="004A03AE" w:rsidP="0016316C">
            <w:pPr>
              <w:pStyle w:val="ListParagraph"/>
              <w:rPr>
                <w:rFonts w:cs="Arial"/>
                <w:sz w:val="22"/>
                <w:szCs w:val="22"/>
              </w:rPr>
            </w:pPr>
          </w:p>
          <w:p w:rsidR="008B3DE3" w:rsidRPr="0016316C" w:rsidRDefault="004A03AE" w:rsidP="004A03AE">
            <w:pPr>
              <w:pStyle w:val="ListParagraph"/>
              <w:rPr>
                <w:rFonts w:cs="Arial"/>
                <w:szCs w:val="22"/>
              </w:rPr>
            </w:pPr>
            <w:r>
              <w:rPr>
                <w:rFonts w:cs="Arial"/>
                <w:sz w:val="22"/>
                <w:szCs w:val="22"/>
              </w:rPr>
              <w:t>It was noted that t</w:t>
            </w:r>
            <w:r w:rsidR="0016316C" w:rsidRPr="0016316C">
              <w:rPr>
                <w:rFonts w:cs="Arial"/>
                <w:sz w:val="22"/>
                <w:szCs w:val="22"/>
              </w:rPr>
              <w:t>he Minister’s response outlined that any major changes to the public library funding model would need to wait until after the Fit for the Future process has been implemented.</w:t>
            </w:r>
          </w:p>
          <w:p w:rsidR="008B3DE3" w:rsidRPr="009815B6" w:rsidRDefault="008B3DE3" w:rsidP="008B3DE3">
            <w:pPr>
              <w:rPr>
                <w:rFonts w:cs="Arial"/>
                <w:color w:val="FF0000"/>
                <w:szCs w:val="22"/>
              </w:rPr>
            </w:pPr>
          </w:p>
        </w:tc>
        <w:tc>
          <w:tcPr>
            <w:tcW w:w="1337" w:type="dxa"/>
          </w:tcPr>
          <w:p w:rsidR="007F3799" w:rsidRPr="009815B6" w:rsidRDefault="007F3799" w:rsidP="0073130A">
            <w:pPr>
              <w:rPr>
                <w:rFonts w:cs="Arial"/>
                <w:color w:val="FF0000"/>
                <w:szCs w:val="22"/>
              </w:rPr>
            </w:pPr>
          </w:p>
          <w:p w:rsidR="007F3799" w:rsidRPr="009815B6" w:rsidRDefault="007F3799" w:rsidP="0073130A">
            <w:pPr>
              <w:rPr>
                <w:rFonts w:cs="Arial"/>
                <w:color w:val="FF0000"/>
                <w:szCs w:val="22"/>
              </w:rPr>
            </w:pPr>
          </w:p>
          <w:p w:rsidR="007F3799" w:rsidRPr="009815B6" w:rsidRDefault="007F3799" w:rsidP="0073130A">
            <w:pPr>
              <w:rPr>
                <w:rFonts w:cs="Arial"/>
                <w:color w:val="FF0000"/>
                <w:szCs w:val="22"/>
              </w:rPr>
            </w:pPr>
          </w:p>
          <w:p w:rsidR="007F3799" w:rsidRPr="009815B6" w:rsidRDefault="007F3799" w:rsidP="0073130A">
            <w:pPr>
              <w:rPr>
                <w:rFonts w:cs="Arial"/>
                <w:color w:val="FF0000"/>
                <w:szCs w:val="22"/>
              </w:rPr>
            </w:pPr>
          </w:p>
          <w:p w:rsidR="005D6942" w:rsidRPr="009815B6" w:rsidRDefault="005D6942" w:rsidP="006A30C6">
            <w:pPr>
              <w:rPr>
                <w:rFonts w:cs="Arial"/>
                <w:color w:val="FF0000"/>
                <w:szCs w:val="22"/>
              </w:rPr>
            </w:pPr>
          </w:p>
        </w:tc>
      </w:tr>
      <w:tr w:rsidR="009815B6" w:rsidRPr="009815B6" w:rsidTr="001E7E7A">
        <w:tc>
          <w:tcPr>
            <w:tcW w:w="550" w:type="dxa"/>
          </w:tcPr>
          <w:p w:rsidR="006F619A" w:rsidRPr="009815B6" w:rsidRDefault="006F619A" w:rsidP="0073130A">
            <w:pPr>
              <w:pStyle w:val="Heading2"/>
              <w:keepNext w:val="0"/>
              <w:spacing w:before="60"/>
              <w:rPr>
                <w:b w:val="0"/>
                <w:i/>
                <w:iCs w:val="0"/>
                <w:color w:val="FF0000"/>
                <w:szCs w:val="22"/>
              </w:rPr>
            </w:pPr>
          </w:p>
        </w:tc>
        <w:tc>
          <w:tcPr>
            <w:tcW w:w="6409" w:type="dxa"/>
          </w:tcPr>
          <w:p w:rsidR="006F619A" w:rsidRPr="009815B6" w:rsidRDefault="006F619A" w:rsidP="0073130A">
            <w:pPr>
              <w:pStyle w:val="Heading2"/>
              <w:keepNext w:val="0"/>
              <w:spacing w:before="60"/>
              <w:rPr>
                <w:i/>
                <w:iCs w:val="0"/>
                <w:color w:val="FF0000"/>
                <w:szCs w:val="22"/>
              </w:rPr>
            </w:pPr>
          </w:p>
        </w:tc>
        <w:tc>
          <w:tcPr>
            <w:tcW w:w="1337" w:type="dxa"/>
          </w:tcPr>
          <w:p w:rsidR="006F619A" w:rsidRPr="009815B6" w:rsidRDefault="006F619A" w:rsidP="0073130A">
            <w:pPr>
              <w:rPr>
                <w:rFonts w:cs="Arial"/>
                <w:color w:val="FF0000"/>
                <w:szCs w:val="22"/>
              </w:rPr>
            </w:pP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b w:val="0"/>
                <w:i/>
                <w:iCs w:val="0"/>
                <w:color w:val="FF0000"/>
                <w:szCs w:val="22"/>
              </w:rPr>
            </w:pPr>
          </w:p>
        </w:tc>
        <w:tc>
          <w:tcPr>
            <w:tcW w:w="6409" w:type="dxa"/>
          </w:tcPr>
          <w:p w:rsidR="00CA1945" w:rsidRPr="0018702A" w:rsidRDefault="006A30C6" w:rsidP="006B042D">
            <w:pPr>
              <w:pStyle w:val="Heading2"/>
              <w:rPr>
                <w:szCs w:val="22"/>
              </w:rPr>
            </w:pPr>
            <w:r w:rsidRPr="0018702A">
              <w:rPr>
                <w:szCs w:val="22"/>
              </w:rPr>
              <w:t>Public Library Funding Strategy 2015/16</w:t>
            </w:r>
            <w:r w:rsidR="00F22976" w:rsidRPr="0018702A">
              <w:rPr>
                <w:szCs w:val="22"/>
              </w:rPr>
              <w:t>:</w:t>
            </w:r>
          </w:p>
          <w:p w:rsidR="006B042D" w:rsidRPr="0018702A" w:rsidRDefault="006B042D" w:rsidP="006B042D">
            <w:pPr>
              <w:rPr>
                <w:rFonts w:cs="Arial"/>
                <w:szCs w:val="22"/>
              </w:rPr>
            </w:pPr>
          </w:p>
          <w:p w:rsidR="00EE3DC8" w:rsidRPr="0018702A" w:rsidRDefault="006A30C6" w:rsidP="009075DE">
            <w:pPr>
              <w:rPr>
                <w:rFonts w:cs="Arial"/>
                <w:szCs w:val="22"/>
              </w:rPr>
            </w:pPr>
            <w:r w:rsidRPr="0018702A">
              <w:rPr>
                <w:rFonts w:cs="Arial"/>
                <w:szCs w:val="22"/>
              </w:rPr>
              <w:t xml:space="preserve">Cameron Morley </w:t>
            </w:r>
            <w:r w:rsidR="0018702A">
              <w:rPr>
                <w:rFonts w:cs="Arial"/>
                <w:szCs w:val="22"/>
              </w:rPr>
              <w:t>introduced</w:t>
            </w:r>
            <w:r w:rsidRPr="0018702A">
              <w:rPr>
                <w:rFonts w:cs="Arial"/>
                <w:szCs w:val="22"/>
              </w:rPr>
              <w:t xml:space="preserve"> the draft strategy for the Committee’s consideration and discussion.</w:t>
            </w:r>
          </w:p>
          <w:p w:rsidR="006A30C6" w:rsidRPr="0018702A" w:rsidRDefault="006A30C6" w:rsidP="009075DE">
            <w:pPr>
              <w:rPr>
                <w:rFonts w:cs="Arial"/>
                <w:szCs w:val="22"/>
              </w:rPr>
            </w:pPr>
          </w:p>
          <w:p w:rsidR="006A30C6" w:rsidRDefault="006A30C6" w:rsidP="006A30C6">
            <w:pPr>
              <w:rPr>
                <w:rFonts w:cs="Arial"/>
                <w:szCs w:val="22"/>
              </w:rPr>
            </w:pPr>
            <w:r>
              <w:rPr>
                <w:rFonts w:cs="Arial"/>
                <w:szCs w:val="22"/>
              </w:rPr>
              <w:t xml:space="preserve">It was noted that the </w:t>
            </w:r>
            <w:r w:rsidRPr="006803D4">
              <w:rPr>
                <w:rFonts w:cs="Arial"/>
                <w:szCs w:val="22"/>
              </w:rPr>
              <w:t>NSW Budget was released on 23 June 2015</w:t>
            </w:r>
            <w:r>
              <w:rPr>
                <w:rFonts w:cs="Arial"/>
                <w:szCs w:val="22"/>
              </w:rPr>
              <w:t xml:space="preserve">, and that the </w:t>
            </w:r>
            <w:r w:rsidRPr="006803D4">
              <w:rPr>
                <w:rFonts w:cs="Arial"/>
                <w:szCs w:val="22"/>
              </w:rPr>
              <w:t xml:space="preserve">Public Library Grants and Subsidies for 2015/16 </w:t>
            </w:r>
            <w:r>
              <w:rPr>
                <w:rFonts w:cs="Arial"/>
                <w:szCs w:val="22"/>
              </w:rPr>
              <w:t xml:space="preserve">were maintained at </w:t>
            </w:r>
            <w:r w:rsidRPr="006803D4">
              <w:rPr>
                <w:rFonts w:cs="Arial"/>
                <w:szCs w:val="22"/>
              </w:rPr>
              <w:t xml:space="preserve">$27,518,000. </w:t>
            </w:r>
          </w:p>
          <w:p w:rsidR="00AF3715" w:rsidRDefault="00AF3715" w:rsidP="006A30C6">
            <w:pPr>
              <w:rPr>
                <w:rFonts w:cs="Arial"/>
                <w:szCs w:val="22"/>
              </w:rPr>
            </w:pPr>
          </w:p>
          <w:p w:rsidR="00AF3715" w:rsidRDefault="00AF3715" w:rsidP="006A30C6">
            <w:pPr>
              <w:rPr>
                <w:rFonts w:cs="Arial"/>
                <w:szCs w:val="22"/>
              </w:rPr>
            </w:pPr>
            <w:r>
              <w:rPr>
                <w:rFonts w:cs="Arial"/>
                <w:szCs w:val="22"/>
              </w:rPr>
              <w:t xml:space="preserve">The </w:t>
            </w:r>
            <w:r w:rsidR="0018702A">
              <w:rPr>
                <w:rFonts w:cs="Arial"/>
                <w:szCs w:val="22"/>
              </w:rPr>
              <w:t xml:space="preserve">draft Public Library Funding Strategy developed by the State Library was presented, with the </w:t>
            </w:r>
            <w:r>
              <w:rPr>
                <w:rFonts w:cs="Arial"/>
                <w:szCs w:val="22"/>
              </w:rPr>
              <w:t>components itemised as follows:</w:t>
            </w:r>
          </w:p>
          <w:p w:rsidR="006A30C6" w:rsidRDefault="006A30C6" w:rsidP="006A30C6">
            <w:pPr>
              <w:rPr>
                <w:rFonts w:cs="Arial"/>
                <w:szCs w:val="22"/>
              </w:rPr>
            </w:pPr>
          </w:p>
          <w:tbl>
            <w:tblPr>
              <w:tblW w:w="541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3544"/>
              <w:gridCol w:w="1519"/>
            </w:tblGrid>
            <w:tr w:rsidR="00D05CD4" w:rsidRPr="00D05CD4" w:rsidTr="008A6BA7">
              <w:trPr>
                <w:trHeight w:val="262"/>
              </w:trPr>
              <w:tc>
                <w:tcPr>
                  <w:tcW w:w="351" w:type="dxa"/>
                </w:tcPr>
                <w:p w:rsidR="00AF3715" w:rsidRPr="00D05CD4" w:rsidRDefault="00AF3715" w:rsidP="00AF3715">
                  <w:pPr>
                    <w:rPr>
                      <w:rFonts w:cs="Arial"/>
                      <w:b/>
                      <w:sz w:val="20"/>
                      <w:szCs w:val="20"/>
                    </w:rPr>
                  </w:pPr>
                </w:p>
              </w:tc>
              <w:tc>
                <w:tcPr>
                  <w:tcW w:w="3544" w:type="dxa"/>
                </w:tcPr>
                <w:p w:rsidR="00AF3715" w:rsidRPr="00D05CD4" w:rsidRDefault="00AF3715" w:rsidP="00AF3715">
                  <w:pPr>
                    <w:pStyle w:val="a"/>
                    <w:widowControl/>
                    <w:jc w:val="center"/>
                    <w:rPr>
                      <w:rFonts w:ascii="Arial" w:hAnsi="Arial" w:cs="Arial"/>
                      <w:b/>
                      <w:sz w:val="20"/>
                    </w:rPr>
                  </w:pPr>
                  <w:r w:rsidRPr="00D05CD4">
                    <w:rPr>
                      <w:rFonts w:ascii="Arial" w:hAnsi="Arial" w:cs="Arial"/>
                      <w:b/>
                      <w:sz w:val="20"/>
                    </w:rPr>
                    <w:t xml:space="preserve">Public Library Funding Strategy </w:t>
                  </w:r>
                </w:p>
              </w:tc>
              <w:tc>
                <w:tcPr>
                  <w:tcW w:w="1519" w:type="dxa"/>
                </w:tcPr>
                <w:p w:rsidR="00AF3715" w:rsidRPr="00D05CD4" w:rsidRDefault="00AF3715" w:rsidP="00AF3715">
                  <w:pPr>
                    <w:jc w:val="center"/>
                    <w:rPr>
                      <w:rFonts w:cs="Arial"/>
                      <w:b/>
                      <w:sz w:val="20"/>
                      <w:szCs w:val="20"/>
                    </w:rPr>
                  </w:pPr>
                  <w:r w:rsidRPr="00D05CD4">
                    <w:rPr>
                      <w:rFonts w:cs="Arial"/>
                      <w:b/>
                      <w:sz w:val="20"/>
                      <w:szCs w:val="20"/>
                    </w:rPr>
                    <w:t>Amount</w:t>
                  </w:r>
                </w:p>
              </w:tc>
            </w:tr>
            <w:tr w:rsidR="00D05CD4" w:rsidRPr="00D05CD4" w:rsidTr="008A6BA7">
              <w:trPr>
                <w:trHeight w:val="385"/>
              </w:trPr>
              <w:tc>
                <w:tcPr>
                  <w:tcW w:w="351" w:type="dxa"/>
                </w:tcPr>
                <w:p w:rsidR="00AF3715" w:rsidRPr="00D05CD4" w:rsidRDefault="00AF3715" w:rsidP="00AF3715">
                  <w:pPr>
                    <w:rPr>
                      <w:rFonts w:cs="Arial"/>
                      <w:sz w:val="20"/>
                      <w:szCs w:val="20"/>
                    </w:rPr>
                  </w:pPr>
                  <w:r w:rsidRPr="00D05CD4">
                    <w:rPr>
                      <w:rFonts w:cs="Arial"/>
                      <w:sz w:val="20"/>
                      <w:szCs w:val="20"/>
                    </w:rPr>
                    <w:t>1</w:t>
                  </w:r>
                </w:p>
              </w:tc>
              <w:tc>
                <w:tcPr>
                  <w:tcW w:w="3544" w:type="dxa"/>
                </w:tcPr>
                <w:p w:rsidR="00AF3715" w:rsidRPr="00D05CD4" w:rsidRDefault="00AF3715" w:rsidP="00AF3715">
                  <w:pPr>
                    <w:rPr>
                      <w:rFonts w:cs="Arial"/>
                      <w:sz w:val="20"/>
                      <w:szCs w:val="20"/>
                    </w:rPr>
                  </w:pPr>
                  <w:r w:rsidRPr="00D05CD4">
                    <w:rPr>
                      <w:rFonts w:cs="Arial"/>
                      <w:sz w:val="20"/>
                      <w:szCs w:val="20"/>
                    </w:rPr>
                    <w:t>Subsidy - $1.85 per capita</w:t>
                  </w:r>
                </w:p>
              </w:tc>
              <w:tc>
                <w:tcPr>
                  <w:tcW w:w="1519" w:type="dxa"/>
                </w:tcPr>
                <w:p w:rsidR="00AF3715" w:rsidRPr="00D05CD4" w:rsidRDefault="00AF3715" w:rsidP="00D05CD4">
                  <w:pPr>
                    <w:jc w:val="right"/>
                    <w:rPr>
                      <w:rFonts w:cs="Arial"/>
                      <w:bCs/>
                      <w:iCs/>
                      <w:sz w:val="20"/>
                      <w:szCs w:val="20"/>
                    </w:rPr>
                  </w:pPr>
                  <w:r w:rsidRPr="00D05CD4">
                    <w:rPr>
                      <w:rFonts w:cs="Arial"/>
                      <w:bCs/>
                      <w:sz w:val="20"/>
                      <w:szCs w:val="20"/>
                    </w:rPr>
                    <w:t xml:space="preserve"> </w:t>
                  </w:r>
                  <w:r w:rsidRPr="00D05CD4">
                    <w:rPr>
                      <w:rFonts w:cs="Arial"/>
                      <w:bCs/>
                      <w:iCs/>
                      <w:sz w:val="20"/>
                      <w:szCs w:val="20"/>
                    </w:rPr>
                    <w:t>$13,903,277</w:t>
                  </w:r>
                </w:p>
              </w:tc>
            </w:tr>
            <w:tr w:rsidR="00D05CD4" w:rsidRPr="00D05CD4" w:rsidTr="008A6BA7">
              <w:trPr>
                <w:trHeight w:val="81"/>
              </w:trPr>
              <w:tc>
                <w:tcPr>
                  <w:tcW w:w="351" w:type="dxa"/>
                </w:tcPr>
                <w:p w:rsidR="00AF3715" w:rsidRPr="00D05CD4" w:rsidRDefault="00AF3715" w:rsidP="00AF3715">
                  <w:pPr>
                    <w:rPr>
                      <w:rFonts w:cs="Arial"/>
                      <w:sz w:val="20"/>
                      <w:szCs w:val="20"/>
                    </w:rPr>
                  </w:pPr>
                  <w:r w:rsidRPr="00D05CD4">
                    <w:rPr>
                      <w:rFonts w:cs="Arial"/>
                      <w:sz w:val="20"/>
                      <w:szCs w:val="20"/>
                    </w:rPr>
                    <w:t>2</w:t>
                  </w:r>
                </w:p>
              </w:tc>
              <w:tc>
                <w:tcPr>
                  <w:tcW w:w="3544" w:type="dxa"/>
                </w:tcPr>
                <w:p w:rsidR="00AF3715" w:rsidRPr="00D05CD4" w:rsidRDefault="00AF3715" w:rsidP="00AF3715">
                  <w:pPr>
                    <w:rPr>
                      <w:rFonts w:cs="Arial"/>
                      <w:sz w:val="20"/>
                      <w:szCs w:val="20"/>
                    </w:rPr>
                  </w:pPr>
                  <w:r w:rsidRPr="00D05CD4">
                    <w:rPr>
                      <w:rFonts w:cs="Arial"/>
                      <w:sz w:val="20"/>
                      <w:szCs w:val="20"/>
                    </w:rPr>
                    <w:t xml:space="preserve">Disability &amp; Geographic Adjustment </w:t>
                  </w:r>
                </w:p>
              </w:tc>
              <w:tc>
                <w:tcPr>
                  <w:tcW w:w="1519" w:type="dxa"/>
                </w:tcPr>
                <w:p w:rsidR="00AF3715" w:rsidRPr="00D05CD4" w:rsidRDefault="00AF3715" w:rsidP="00AF3715">
                  <w:pPr>
                    <w:jc w:val="right"/>
                    <w:rPr>
                      <w:rFonts w:cs="Arial"/>
                      <w:bCs/>
                      <w:iCs/>
                      <w:sz w:val="20"/>
                      <w:szCs w:val="20"/>
                    </w:rPr>
                  </w:pPr>
                  <w:r w:rsidRPr="00D05CD4">
                    <w:rPr>
                      <w:rFonts w:cs="Arial"/>
                      <w:bCs/>
                      <w:iCs/>
                      <w:sz w:val="20"/>
                      <w:szCs w:val="20"/>
                    </w:rPr>
                    <w:t xml:space="preserve">$6,591,610  </w:t>
                  </w:r>
                </w:p>
              </w:tc>
            </w:tr>
            <w:tr w:rsidR="00D05CD4" w:rsidRPr="00D05CD4" w:rsidTr="008A6BA7">
              <w:trPr>
                <w:trHeight w:val="262"/>
              </w:trPr>
              <w:tc>
                <w:tcPr>
                  <w:tcW w:w="351" w:type="dxa"/>
                </w:tcPr>
                <w:p w:rsidR="00AF3715" w:rsidRPr="00D05CD4" w:rsidRDefault="00AF3715" w:rsidP="00AF3715">
                  <w:pPr>
                    <w:rPr>
                      <w:rFonts w:cs="Arial"/>
                      <w:sz w:val="20"/>
                      <w:szCs w:val="20"/>
                    </w:rPr>
                  </w:pPr>
                  <w:r w:rsidRPr="00D05CD4">
                    <w:rPr>
                      <w:rFonts w:cs="Arial"/>
                      <w:sz w:val="20"/>
                      <w:szCs w:val="20"/>
                    </w:rPr>
                    <w:t>3</w:t>
                  </w:r>
                </w:p>
              </w:tc>
              <w:tc>
                <w:tcPr>
                  <w:tcW w:w="3544" w:type="dxa"/>
                </w:tcPr>
                <w:p w:rsidR="00AF3715" w:rsidRPr="00D05CD4" w:rsidRDefault="00AF3715" w:rsidP="00AF3715">
                  <w:pPr>
                    <w:rPr>
                      <w:rFonts w:cs="Arial"/>
                      <w:sz w:val="20"/>
                      <w:szCs w:val="20"/>
                    </w:rPr>
                  </w:pPr>
                  <w:r w:rsidRPr="00D05CD4">
                    <w:rPr>
                      <w:rFonts w:cs="Arial"/>
                      <w:sz w:val="20"/>
                      <w:szCs w:val="20"/>
                    </w:rPr>
                    <w:t xml:space="preserve">NSW.net </w:t>
                  </w:r>
                </w:p>
              </w:tc>
              <w:tc>
                <w:tcPr>
                  <w:tcW w:w="1519" w:type="dxa"/>
                </w:tcPr>
                <w:p w:rsidR="00AF3715" w:rsidRPr="00D05CD4" w:rsidRDefault="00AF3715" w:rsidP="00AF3715">
                  <w:pPr>
                    <w:jc w:val="right"/>
                    <w:rPr>
                      <w:rFonts w:cs="Arial"/>
                      <w:sz w:val="20"/>
                      <w:szCs w:val="20"/>
                    </w:rPr>
                  </w:pPr>
                  <w:r w:rsidRPr="00D05CD4">
                    <w:rPr>
                      <w:rFonts w:cs="Arial"/>
                      <w:sz w:val="20"/>
                      <w:szCs w:val="20"/>
                    </w:rPr>
                    <w:t>$1,940,000</w:t>
                  </w:r>
                </w:p>
              </w:tc>
            </w:tr>
            <w:tr w:rsidR="00D05CD4" w:rsidRPr="00D05CD4" w:rsidTr="008A6BA7">
              <w:trPr>
                <w:trHeight w:val="262"/>
              </w:trPr>
              <w:tc>
                <w:tcPr>
                  <w:tcW w:w="351" w:type="dxa"/>
                </w:tcPr>
                <w:p w:rsidR="00AF3715" w:rsidRPr="00D05CD4" w:rsidRDefault="00AF3715" w:rsidP="00AF3715">
                  <w:pPr>
                    <w:rPr>
                      <w:rFonts w:cs="Arial"/>
                      <w:sz w:val="20"/>
                      <w:szCs w:val="20"/>
                    </w:rPr>
                  </w:pPr>
                  <w:r w:rsidRPr="00D05CD4">
                    <w:rPr>
                      <w:rFonts w:cs="Arial"/>
                      <w:sz w:val="20"/>
                      <w:szCs w:val="20"/>
                    </w:rPr>
                    <w:t>4</w:t>
                  </w:r>
                </w:p>
              </w:tc>
              <w:tc>
                <w:tcPr>
                  <w:tcW w:w="3544" w:type="dxa"/>
                </w:tcPr>
                <w:p w:rsidR="00AF3715" w:rsidRPr="00D05CD4" w:rsidRDefault="00AF3715" w:rsidP="00AF3715">
                  <w:pPr>
                    <w:rPr>
                      <w:rFonts w:cs="Arial"/>
                      <w:sz w:val="20"/>
                      <w:szCs w:val="20"/>
                    </w:rPr>
                  </w:pPr>
                  <w:r w:rsidRPr="00D05CD4">
                    <w:rPr>
                      <w:rFonts w:cs="Arial"/>
                      <w:sz w:val="20"/>
                      <w:szCs w:val="20"/>
                    </w:rPr>
                    <w:t xml:space="preserve">Outback Letterbox Library </w:t>
                  </w:r>
                </w:p>
              </w:tc>
              <w:tc>
                <w:tcPr>
                  <w:tcW w:w="1519" w:type="dxa"/>
                </w:tcPr>
                <w:p w:rsidR="00AF3715" w:rsidRPr="00D05CD4" w:rsidRDefault="00AF3715" w:rsidP="00AF3715">
                  <w:pPr>
                    <w:jc w:val="right"/>
                    <w:rPr>
                      <w:rFonts w:cs="Arial"/>
                      <w:sz w:val="20"/>
                      <w:szCs w:val="20"/>
                    </w:rPr>
                  </w:pPr>
                  <w:r w:rsidRPr="00D05CD4">
                    <w:rPr>
                      <w:rFonts w:cs="Arial"/>
                      <w:sz w:val="20"/>
                      <w:szCs w:val="20"/>
                    </w:rPr>
                    <w:t>$100,000</w:t>
                  </w:r>
                </w:p>
              </w:tc>
            </w:tr>
            <w:tr w:rsidR="00D05CD4" w:rsidRPr="00D05CD4" w:rsidTr="008A6BA7">
              <w:trPr>
                <w:trHeight w:val="262"/>
              </w:trPr>
              <w:tc>
                <w:tcPr>
                  <w:tcW w:w="351" w:type="dxa"/>
                </w:tcPr>
                <w:p w:rsidR="00AF3715" w:rsidRPr="00D05CD4" w:rsidRDefault="00AF3715" w:rsidP="00AF3715">
                  <w:pPr>
                    <w:rPr>
                      <w:rFonts w:cs="Arial"/>
                      <w:sz w:val="20"/>
                      <w:szCs w:val="20"/>
                    </w:rPr>
                  </w:pPr>
                  <w:r w:rsidRPr="00D05CD4">
                    <w:rPr>
                      <w:rFonts w:cs="Arial"/>
                      <w:sz w:val="20"/>
                      <w:szCs w:val="20"/>
                    </w:rPr>
                    <w:t>5</w:t>
                  </w:r>
                </w:p>
              </w:tc>
              <w:tc>
                <w:tcPr>
                  <w:tcW w:w="3544" w:type="dxa"/>
                </w:tcPr>
                <w:p w:rsidR="00AF3715" w:rsidRPr="00D05CD4" w:rsidRDefault="00AF3715" w:rsidP="00AF3715">
                  <w:pPr>
                    <w:rPr>
                      <w:rFonts w:cs="Arial"/>
                      <w:sz w:val="20"/>
                      <w:szCs w:val="20"/>
                    </w:rPr>
                  </w:pPr>
                  <w:r w:rsidRPr="00D05CD4">
                    <w:rPr>
                      <w:rFonts w:cs="Arial"/>
                      <w:sz w:val="20"/>
                      <w:szCs w:val="20"/>
                    </w:rPr>
                    <w:t xml:space="preserve">Strategic Network Projects </w:t>
                  </w:r>
                </w:p>
              </w:tc>
              <w:tc>
                <w:tcPr>
                  <w:tcW w:w="1519" w:type="dxa"/>
                </w:tcPr>
                <w:p w:rsidR="00AF3715" w:rsidRPr="00D05CD4" w:rsidRDefault="00AF3715" w:rsidP="00AF3715">
                  <w:pPr>
                    <w:jc w:val="right"/>
                    <w:rPr>
                      <w:rFonts w:cs="Arial"/>
                      <w:sz w:val="20"/>
                      <w:szCs w:val="20"/>
                    </w:rPr>
                  </w:pPr>
                  <w:r w:rsidRPr="00D05CD4">
                    <w:rPr>
                      <w:rFonts w:cs="Arial"/>
                      <w:sz w:val="20"/>
                      <w:szCs w:val="20"/>
                    </w:rPr>
                    <w:t>$253,113</w:t>
                  </w:r>
                </w:p>
              </w:tc>
            </w:tr>
            <w:tr w:rsidR="00D05CD4" w:rsidRPr="00D05CD4" w:rsidTr="008A6BA7">
              <w:trPr>
                <w:trHeight w:val="525"/>
              </w:trPr>
              <w:tc>
                <w:tcPr>
                  <w:tcW w:w="351" w:type="dxa"/>
                </w:tcPr>
                <w:p w:rsidR="00AF3715" w:rsidRPr="00D05CD4" w:rsidRDefault="00AF3715" w:rsidP="00AF3715">
                  <w:pPr>
                    <w:rPr>
                      <w:rFonts w:cs="Arial"/>
                      <w:sz w:val="20"/>
                      <w:szCs w:val="20"/>
                    </w:rPr>
                  </w:pPr>
                  <w:r w:rsidRPr="00D05CD4">
                    <w:rPr>
                      <w:rFonts w:cs="Arial"/>
                      <w:sz w:val="20"/>
                      <w:szCs w:val="20"/>
                    </w:rPr>
                    <w:t>6</w:t>
                  </w:r>
                </w:p>
              </w:tc>
              <w:tc>
                <w:tcPr>
                  <w:tcW w:w="3544" w:type="dxa"/>
                </w:tcPr>
                <w:p w:rsidR="00AF3715" w:rsidRPr="00D05CD4" w:rsidRDefault="00AF3715" w:rsidP="00AF3715">
                  <w:pPr>
                    <w:rPr>
                      <w:rFonts w:cs="Arial"/>
                      <w:sz w:val="20"/>
                      <w:szCs w:val="20"/>
                    </w:rPr>
                  </w:pPr>
                  <w:r w:rsidRPr="00D05CD4">
                    <w:rPr>
                      <w:rFonts w:cs="Arial"/>
                      <w:sz w:val="20"/>
                      <w:szCs w:val="20"/>
                    </w:rPr>
                    <w:t xml:space="preserve">State Library services to public libraries </w:t>
                  </w:r>
                </w:p>
              </w:tc>
              <w:tc>
                <w:tcPr>
                  <w:tcW w:w="1519" w:type="dxa"/>
                </w:tcPr>
                <w:p w:rsidR="00AF3715" w:rsidRPr="00D05CD4" w:rsidRDefault="00AF3715" w:rsidP="00AF3715">
                  <w:pPr>
                    <w:jc w:val="right"/>
                    <w:rPr>
                      <w:rFonts w:cs="Arial"/>
                      <w:sz w:val="20"/>
                      <w:szCs w:val="20"/>
                    </w:rPr>
                  </w:pPr>
                  <w:r w:rsidRPr="00D05CD4">
                    <w:rPr>
                      <w:rFonts w:cs="Arial"/>
                      <w:sz w:val="20"/>
                      <w:szCs w:val="20"/>
                    </w:rPr>
                    <w:t>$730,000</w:t>
                  </w:r>
                </w:p>
              </w:tc>
            </w:tr>
            <w:tr w:rsidR="00D05CD4" w:rsidRPr="00D05CD4" w:rsidTr="008A6BA7">
              <w:trPr>
                <w:trHeight w:val="543"/>
              </w:trPr>
              <w:tc>
                <w:tcPr>
                  <w:tcW w:w="351" w:type="dxa"/>
                </w:tcPr>
                <w:p w:rsidR="00AF3715" w:rsidRPr="00D05CD4" w:rsidRDefault="00AF3715" w:rsidP="00AF3715">
                  <w:pPr>
                    <w:rPr>
                      <w:rFonts w:cs="Arial"/>
                      <w:sz w:val="20"/>
                      <w:szCs w:val="20"/>
                    </w:rPr>
                  </w:pPr>
                  <w:r w:rsidRPr="00D05CD4">
                    <w:rPr>
                      <w:rFonts w:cs="Arial"/>
                      <w:sz w:val="20"/>
                      <w:szCs w:val="20"/>
                    </w:rPr>
                    <w:t>7</w:t>
                  </w:r>
                </w:p>
              </w:tc>
              <w:tc>
                <w:tcPr>
                  <w:tcW w:w="3544" w:type="dxa"/>
                </w:tcPr>
                <w:p w:rsidR="00AF3715" w:rsidRPr="00D05CD4" w:rsidRDefault="00AF3715" w:rsidP="00D05CD4">
                  <w:pPr>
                    <w:rPr>
                      <w:rFonts w:cs="Arial"/>
                      <w:sz w:val="20"/>
                      <w:szCs w:val="20"/>
                    </w:rPr>
                  </w:pPr>
                  <w:r w:rsidRPr="00D05CD4">
                    <w:rPr>
                      <w:rFonts w:cs="Arial"/>
                      <w:sz w:val="20"/>
                      <w:szCs w:val="20"/>
                    </w:rPr>
                    <w:t xml:space="preserve">Public Library Infrastructure Grant Fund </w:t>
                  </w:r>
                </w:p>
              </w:tc>
              <w:tc>
                <w:tcPr>
                  <w:tcW w:w="1519" w:type="dxa"/>
                </w:tcPr>
                <w:p w:rsidR="00AF3715" w:rsidRPr="00D05CD4" w:rsidRDefault="00AF3715" w:rsidP="00AF3715">
                  <w:pPr>
                    <w:jc w:val="right"/>
                    <w:rPr>
                      <w:rFonts w:cs="Arial"/>
                      <w:sz w:val="20"/>
                      <w:szCs w:val="20"/>
                    </w:rPr>
                  </w:pPr>
                  <w:r w:rsidRPr="00D05CD4">
                    <w:rPr>
                      <w:rFonts w:cs="Arial"/>
                      <w:sz w:val="20"/>
                      <w:szCs w:val="20"/>
                    </w:rPr>
                    <w:t>$4,000,000</w:t>
                  </w:r>
                </w:p>
              </w:tc>
            </w:tr>
            <w:tr w:rsidR="00D05CD4" w:rsidRPr="00D05CD4" w:rsidTr="008A6BA7">
              <w:trPr>
                <w:trHeight w:val="245"/>
              </w:trPr>
              <w:tc>
                <w:tcPr>
                  <w:tcW w:w="351" w:type="dxa"/>
                </w:tcPr>
                <w:p w:rsidR="00AF3715" w:rsidRPr="00D05CD4" w:rsidRDefault="00AF3715" w:rsidP="00AF3715">
                  <w:pPr>
                    <w:rPr>
                      <w:rFonts w:cs="Arial"/>
                      <w:b/>
                      <w:color w:val="FF0000"/>
                      <w:sz w:val="20"/>
                      <w:szCs w:val="20"/>
                    </w:rPr>
                  </w:pPr>
                </w:p>
              </w:tc>
              <w:tc>
                <w:tcPr>
                  <w:tcW w:w="3544" w:type="dxa"/>
                </w:tcPr>
                <w:p w:rsidR="00AF3715" w:rsidRPr="00D05CD4" w:rsidRDefault="00AF3715" w:rsidP="00AF3715">
                  <w:pPr>
                    <w:rPr>
                      <w:rFonts w:cs="Arial"/>
                      <w:b/>
                      <w:sz w:val="20"/>
                      <w:szCs w:val="20"/>
                    </w:rPr>
                  </w:pPr>
                  <w:r w:rsidRPr="00D05CD4">
                    <w:rPr>
                      <w:rFonts w:cs="Arial"/>
                      <w:b/>
                      <w:sz w:val="20"/>
                      <w:szCs w:val="20"/>
                    </w:rPr>
                    <w:t xml:space="preserve">Total </w:t>
                  </w:r>
                </w:p>
              </w:tc>
              <w:tc>
                <w:tcPr>
                  <w:tcW w:w="1519" w:type="dxa"/>
                </w:tcPr>
                <w:p w:rsidR="00AF3715" w:rsidRPr="00D05CD4" w:rsidRDefault="00AF3715" w:rsidP="00AF3715">
                  <w:pPr>
                    <w:jc w:val="right"/>
                    <w:rPr>
                      <w:rFonts w:cs="Arial"/>
                      <w:b/>
                      <w:sz w:val="20"/>
                      <w:szCs w:val="20"/>
                    </w:rPr>
                  </w:pPr>
                  <w:r w:rsidRPr="00D05CD4">
                    <w:rPr>
                      <w:rFonts w:cs="Arial"/>
                      <w:b/>
                      <w:sz w:val="20"/>
                      <w:szCs w:val="20"/>
                    </w:rPr>
                    <w:t>$27,518,000</w:t>
                  </w:r>
                </w:p>
              </w:tc>
            </w:tr>
          </w:tbl>
          <w:p w:rsidR="00AF3715" w:rsidRDefault="00AF3715" w:rsidP="006A30C6">
            <w:pPr>
              <w:rPr>
                <w:rFonts w:cs="Arial"/>
                <w:szCs w:val="22"/>
              </w:rPr>
            </w:pPr>
          </w:p>
          <w:p w:rsidR="00D94DE9" w:rsidRDefault="00D94DE9" w:rsidP="006A30C6">
            <w:pPr>
              <w:rPr>
                <w:rFonts w:cs="Arial"/>
                <w:szCs w:val="22"/>
              </w:rPr>
            </w:pPr>
          </w:p>
          <w:p w:rsidR="006A30C6" w:rsidRDefault="006A30C6" w:rsidP="006A30C6">
            <w:pPr>
              <w:rPr>
                <w:rFonts w:cs="Arial"/>
                <w:szCs w:val="22"/>
              </w:rPr>
            </w:pPr>
            <w:r>
              <w:rPr>
                <w:rFonts w:cs="Arial"/>
                <w:szCs w:val="22"/>
              </w:rPr>
              <w:t xml:space="preserve">The Committee discussed the components </w:t>
            </w:r>
            <w:r w:rsidR="00AF3715">
              <w:rPr>
                <w:rFonts w:cs="Arial"/>
                <w:szCs w:val="22"/>
              </w:rPr>
              <w:t>paying particular attention to t</w:t>
            </w:r>
            <w:r w:rsidR="00D05CD4">
              <w:rPr>
                <w:rFonts w:cs="Arial"/>
                <w:szCs w:val="22"/>
              </w:rPr>
              <w:t xml:space="preserve">he Per capita payments, the Disability and </w:t>
            </w:r>
            <w:r w:rsidR="00D05CD4">
              <w:rPr>
                <w:rFonts w:cs="Arial"/>
                <w:szCs w:val="22"/>
              </w:rPr>
              <w:lastRenderedPageBreak/>
              <w:t xml:space="preserve">Geographic Adjustment (DGA) and the Strategic Network Projects budget. </w:t>
            </w:r>
          </w:p>
          <w:p w:rsidR="00D05CD4" w:rsidRDefault="00D05CD4" w:rsidP="006A30C6">
            <w:pPr>
              <w:rPr>
                <w:rFonts w:cs="Arial"/>
                <w:szCs w:val="22"/>
              </w:rPr>
            </w:pPr>
          </w:p>
          <w:p w:rsidR="006A30C6" w:rsidRPr="006803D4" w:rsidRDefault="006A30C6" w:rsidP="006A30C6">
            <w:pPr>
              <w:rPr>
                <w:rFonts w:cs="Arial"/>
                <w:b/>
                <w:szCs w:val="22"/>
              </w:rPr>
            </w:pPr>
            <w:r>
              <w:rPr>
                <w:rFonts w:cs="Arial"/>
                <w:b/>
                <w:szCs w:val="22"/>
              </w:rPr>
              <w:t>Per capita payments</w:t>
            </w:r>
            <w:r w:rsidRPr="006803D4">
              <w:rPr>
                <w:rFonts w:cs="Arial"/>
                <w:b/>
                <w:szCs w:val="22"/>
              </w:rPr>
              <w:t xml:space="preserve"> 2015/16</w:t>
            </w:r>
          </w:p>
          <w:p w:rsidR="006A30C6" w:rsidRPr="006803D4" w:rsidRDefault="006A30C6" w:rsidP="006A30C6">
            <w:pPr>
              <w:shd w:val="clear" w:color="auto" w:fill="FFFFFF"/>
              <w:rPr>
                <w:rFonts w:cs="Arial"/>
                <w:szCs w:val="22"/>
              </w:rPr>
            </w:pPr>
            <w:r w:rsidRPr="006803D4">
              <w:rPr>
                <w:rFonts w:cs="Arial"/>
                <w:szCs w:val="22"/>
              </w:rPr>
              <w:t xml:space="preserve">On 31 March 2015 the Australian Bureau of Statistics released its Estimated Resident Population for NSW </w:t>
            </w:r>
            <w:r>
              <w:rPr>
                <w:rFonts w:cs="Arial"/>
                <w:szCs w:val="22"/>
              </w:rPr>
              <w:t>Local Government Areas</w:t>
            </w:r>
            <w:r w:rsidRPr="006803D4">
              <w:rPr>
                <w:rFonts w:cs="Arial"/>
                <w:szCs w:val="22"/>
              </w:rPr>
              <w:t xml:space="preserve"> as at 30 June 2014. In accordance with the Library Regulation th</w:t>
            </w:r>
            <w:r>
              <w:rPr>
                <w:rFonts w:cs="Arial"/>
                <w:szCs w:val="22"/>
              </w:rPr>
              <w:t>ese are</w:t>
            </w:r>
            <w:r w:rsidRPr="006803D4">
              <w:rPr>
                <w:rFonts w:cs="Arial"/>
                <w:szCs w:val="22"/>
              </w:rPr>
              <w:t xml:space="preserve"> the population </w:t>
            </w:r>
            <w:r>
              <w:rPr>
                <w:rFonts w:cs="Arial"/>
                <w:szCs w:val="22"/>
              </w:rPr>
              <w:t xml:space="preserve">figures </w:t>
            </w:r>
            <w:r w:rsidRPr="006803D4">
              <w:rPr>
                <w:rFonts w:cs="Arial"/>
                <w:szCs w:val="22"/>
              </w:rPr>
              <w:t xml:space="preserve">that </w:t>
            </w:r>
            <w:r>
              <w:rPr>
                <w:rFonts w:cs="Arial"/>
                <w:szCs w:val="22"/>
              </w:rPr>
              <w:t>are</w:t>
            </w:r>
            <w:r w:rsidRPr="006803D4">
              <w:rPr>
                <w:rFonts w:cs="Arial"/>
                <w:szCs w:val="22"/>
              </w:rPr>
              <w:t xml:space="preserve"> to be used to calculate the 2015/16 </w:t>
            </w:r>
            <w:r>
              <w:rPr>
                <w:rFonts w:cs="Arial"/>
                <w:szCs w:val="22"/>
              </w:rPr>
              <w:t>per capita payments</w:t>
            </w:r>
            <w:r w:rsidRPr="006803D4">
              <w:rPr>
                <w:rFonts w:cs="Arial"/>
                <w:szCs w:val="22"/>
              </w:rPr>
              <w:t xml:space="preserve">. </w:t>
            </w:r>
          </w:p>
          <w:p w:rsidR="006A30C6" w:rsidRPr="006803D4" w:rsidRDefault="006A30C6" w:rsidP="006A30C6">
            <w:pPr>
              <w:shd w:val="clear" w:color="auto" w:fill="FFFFFF"/>
              <w:rPr>
                <w:rFonts w:cs="Arial"/>
                <w:szCs w:val="22"/>
              </w:rPr>
            </w:pPr>
          </w:p>
          <w:p w:rsidR="006A30C6" w:rsidRPr="006803D4" w:rsidRDefault="006A30C6" w:rsidP="006A30C6">
            <w:pPr>
              <w:shd w:val="clear" w:color="auto" w:fill="FFFFFF"/>
              <w:rPr>
                <w:rFonts w:cs="Arial"/>
                <w:szCs w:val="22"/>
              </w:rPr>
            </w:pPr>
            <w:r w:rsidRPr="006803D4">
              <w:rPr>
                <w:rFonts w:cs="Arial"/>
                <w:szCs w:val="22"/>
              </w:rPr>
              <w:t xml:space="preserve">The combined populations of the 151 councils providing library services was </w:t>
            </w:r>
            <w:r w:rsidRPr="006803D4">
              <w:rPr>
                <w:rFonts w:cs="Arial"/>
                <w:szCs w:val="22"/>
                <w:shd w:val="clear" w:color="auto" w:fill="FFFFFF"/>
              </w:rPr>
              <w:t xml:space="preserve">7,515,285 as at </w:t>
            </w:r>
            <w:r w:rsidRPr="006803D4">
              <w:rPr>
                <w:rFonts w:cs="Arial"/>
                <w:szCs w:val="22"/>
              </w:rPr>
              <w:t>30 June 2014 - an increase of 108,077 people over the previous year (note that Central Darling and Unincorporated Area populations are excluded).</w:t>
            </w:r>
          </w:p>
          <w:p w:rsidR="006A30C6" w:rsidRPr="006803D4" w:rsidRDefault="006A30C6" w:rsidP="006A30C6">
            <w:pPr>
              <w:shd w:val="clear" w:color="auto" w:fill="FFFFFF"/>
              <w:rPr>
                <w:rFonts w:cs="Arial"/>
                <w:szCs w:val="22"/>
              </w:rPr>
            </w:pPr>
          </w:p>
          <w:p w:rsidR="006A30C6" w:rsidRPr="006803D4" w:rsidRDefault="006A30C6" w:rsidP="006A30C6">
            <w:pPr>
              <w:shd w:val="clear" w:color="auto" w:fill="FFFFFF"/>
              <w:rPr>
                <w:rFonts w:cs="Arial"/>
                <w:szCs w:val="22"/>
              </w:rPr>
            </w:pPr>
            <w:r w:rsidRPr="006803D4">
              <w:rPr>
                <w:rFonts w:cs="Arial"/>
                <w:szCs w:val="22"/>
              </w:rPr>
              <w:t xml:space="preserve">Accordingly a total of </w:t>
            </w:r>
            <w:r w:rsidRPr="006803D4">
              <w:rPr>
                <w:rFonts w:cs="Arial"/>
                <w:bCs/>
                <w:iCs/>
                <w:szCs w:val="22"/>
              </w:rPr>
              <w:t xml:space="preserve">$13,903,277 </w:t>
            </w:r>
            <w:r w:rsidRPr="006803D4">
              <w:rPr>
                <w:rFonts w:cs="Arial"/>
                <w:szCs w:val="22"/>
              </w:rPr>
              <w:t xml:space="preserve">is required to meet the $1.85 prescribed </w:t>
            </w:r>
            <w:r>
              <w:rPr>
                <w:rFonts w:cs="Arial"/>
                <w:szCs w:val="22"/>
              </w:rPr>
              <w:t xml:space="preserve">per capita </w:t>
            </w:r>
            <w:r w:rsidRPr="006803D4">
              <w:rPr>
                <w:rFonts w:cs="Arial"/>
                <w:szCs w:val="22"/>
              </w:rPr>
              <w:t>amount for subsidy for 2015/16. This is an increase of $199,942 over the previous year.</w:t>
            </w:r>
          </w:p>
          <w:p w:rsidR="006A30C6" w:rsidRDefault="006A30C6" w:rsidP="006A30C6">
            <w:pPr>
              <w:shd w:val="clear" w:color="auto" w:fill="FFFFFF"/>
              <w:rPr>
                <w:rFonts w:cs="Arial"/>
                <w:szCs w:val="22"/>
              </w:rPr>
            </w:pPr>
          </w:p>
          <w:p w:rsidR="00760055" w:rsidRPr="006803D4" w:rsidRDefault="00760055" w:rsidP="006A30C6">
            <w:pPr>
              <w:shd w:val="clear" w:color="auto" w:fill="FFFFFF"/>
              <w:rPr>
                <w:rFonts w:cs="Arial"/>
                <w:szCs w:val="22"/>
              </w:rPr>
            </w:pPr>
          </w:p>
          <w:p w:rsidR="006A30C6" w:rsidRDefault="006A30C6" w:rsidP="006A30C6">
            <w:pPr>
              <w:shd w:val="clear" w:color="auto" w:fill="FFFFFF"/>
              <w:rPr>
                <w:rFonts w:cs="Arial"/>
                <w:b/>
                <w:szCs w:val="22"/>
              </w:rPr>
            </w:pPr>
            <w:r w:rsidRPr="00CA1FB5">
              <w:rPr>
                <w:rFonts w:cs="Arial"/>
                <w:b/>
                <w:szCs w:val="22"/>
              </w:rPr>
              <w:t xml:space="preserve">Disability and Geographic Adjustment (DGA) </w:t>
            </w:r>
          </w:p>
          <w:p w:rsidR="00AF3715" w:rsidRPr="00CA1FB5" w:rsidRDefault="00AF3715" w:rsidP="006A30C6">
            <w:pPr>
              <w:shd w:val="clear" w:color="auto" w:fill="FFFFFF"/>
              <w:rPr>
                <w:rFonts w:cs="Arial"/>
                <w:b/>
                <w:szCs w:val="22"/>
              </w:rPr>
            </w:pPr>
            <w:r>
              <w:rPr>
                <w:rFonts w:cs="Arial"/>
                <w:b/>
                <w:szCs w:val="22"/>
              </w:rPr>
              <w:t>Strategic Network Projects</w:t>
            </w:r>
          </w:p>
          <w:p w:rsidR="00D0104B" w:rsidRDefault="00D05CD4" w:rsidP="006A30C6">
            <w:pPr>
              <w:shd w:val="clear" w:color="auto" w:fill="FFFFFF"/>
              <w:rPr>
                <w:rFonts w:cs="Arial"/>
                <w:szCs w:val="22"/>
              </w:rPr>
            </w:pPr>
            <w:r>
              <w:rPr>
                <w:rFonts w:cs="Arial"/>
                <w:szCs w:val="22"/>
              </w:rPr>
              <w:t xml:space="preserve">The State Library </w:t>
            </w:r>
            <w:r w:rsidR="006A30C6" w:rsidRPr="00CA1FB5">
              <w:rPr>
                <w:rFonts w:cs="Arial"/>
                <w:szCs w:val="22"/>
              </w:rPr>
              <w:t>proposed that the DGA payments for 2015/16 for each council are maintained at 2014/15 levels</w:t>
            </w:r>
            <w:r w:rsidR="00D0104B">
              <w:rPr>
                <w:rFonts w:cs="Arial"/>
                <w:szCs w:val="22"/>
              </w:rPr>
              <w:t xml:space="preserve"> ($6,591,310)</w:t>
            </w:r>
            <w:r w:rsidR="006A30C6" w:rsidRPr="00CA1FB5">
              <w:rPr>
                <w:rFonts w:cs="Arial"/>
                <w:szCs w:val="22"/>
              </w:rPr>
              <w:t xml:space="preserve">. </w:t>
            </w:r>
          </w:p>
          <w:p w:rsidR="00D0104B" w:rsidRDefault="00D0104B" w:rsidP="006A30C6">
            <w:pPr>
              <w:shd w:val="clear" w:color="auto" w:fill="FFFFFF"/>
              <w:rPr>
                <w:rFonts w:cs="Arial"/>
                <w:szCs w:val="22"/>
              </w:rPr>
            </w:pPr>
          </w:p>
          <w:p w:rsidR="006A30C6" w:rsidRPr="00CA1FB5" w:rsidRDefault="006A30C6" w:rsidP="006A30C6">
            <w:pPr>
              <w:shd w:val="clear" w:color="auto" w:fill="FFFFFF"/>
              <w:rPr>
                <w:rFonts w:cs="Arial"/>
                <w:szCs w:val="22"/>
              </w:rPr>
            </w:pPr>
            <w:r>
              <w:rPr>
                <w:rFonts w:cs="Arial"/>
                <w:szCs w:val="22"/>
              </w:rPr>
              <w:t xml:space="preserve">It was noted </w:t>
            </w:r>
            <w:r w:rsidRPr="00CA1FB5">
              <w:rPr>
                <w:rFonts w:cs="Arial"/>
                <w:szCs w:val="22"/>
              </w:rPr>
              <w:t>that in previous years the DGA payments to councils increased or decreased marginally from year to year in accordance with a council’s population change. If previous practice were to be applied, the total 2015/16 DGA figure would increase by $83,660 to $6,674,970 in comparison with 2014/15.</w:t>
            </w:r>
          </w:p>
          <w:p w:rsidR="006A30C6" w:rsidRPr="00CA1FB5" w:rsidRDefault="006A30C6" w:rsidP="006A30C6">
            <w:pPr>
              <w:shd w:val="clear" w:color="auto" w:fill="FFFFFF"/>
              <w:rPr>
                <w:rFonts w:cs="Arial"/>
                <w:szCs w:val="22"/>
              </w:rPr>
            </w:pPr>
          </w:p>
          <w:p w:rsidR="006A30C6" w:rsidRDefault="00D05CD4" w:rsidP="006A30C6">
            <w:pPr>
              <w:shd w:val="clear" w:color="auto" w:fill="FFFFFF"/>
              <w:rPr>
                <w:rFonts w:cs="Arial"/>
                <w:szCs w:val="22"/>
              </w:rPr>
            </w:pPr>
            <w:r>
              <w:rPr>
                <w:rFonts w:cs="Arial"/>
                <w:szCs w:val="22"/>
              </w:rPr>
              <w:t>By</w:t>
            </w:r>
            <w:r w:rsidR="006A30C6">
              <w:rPr>
                <w:rFonts w:cs="Arial"/>
                <w:szCs w:val="22"/>
              </w:rPr>
              <w:t xml:space="preserve"> m</w:t>
            </w:r>
            <w:r w:rsidR="006A30C6" w:rsidRPr="00CA1FB5">
              <w:rPr>
                <w:rFonts w:cs="Arial"/>
                <w:szCs w:val="22"/>
              </w:rPr>
              <w:t>aintaining the D</w:t>
            </w:r>
            <w:r>
              <w:rPr>
                <w:rFonts w:cs="Arial"/>
                <w:szCs w:val="22"/>
              </w:rPr>
              <w:t xml:space="preserve">GA figure at 2014/15 levels the </w:t>
            </w:r>
            <w:r w:rsidR="00D0104B">
              <w:rPr>
                <w:rFonts w:cs="Arial"/>
                <w:szCs w:val="22"/>
              </w:rPr>
              <w:t xml:space="preserve">difference of </w:t>
            </w:r>
            <w:r>
              <w:rPr>
                <w:rFonts w:cs="Arial"/>
                <w:szCs w:val="22"/>
              </w:rPr>
              <w:t>$83</w:t>
            </w:r>
            <w:r w:rsidR="00D0104B">
              <w:rPr>
                <w:rFonts w:cs="Arial"/>
                <w:szCs w:val="22"/>
              </w:rPr>
              <w:t>,</w:t>
            </w:r>
            <w:r>
              <w:rPr>
                <w:rFonts w:cs="Arial"/>
                <w:szCs w:val="22"/>
              </w:rPr>
              <w:t>660 c</w:t>
            </w:r>
            <w:r w:rsidR="006A30C6">
              <w:rPr>
                <w:rFonts w:cs="Arial"/>
                <w:szCs w:val="22"/>
              </w:rPr>
              <w:t xml:space="preserve">ould </w:t>
            </w:r>
            <w:r w:rsidR="006A30C6" w:rsidRPr="00CA1FB5">
              <w:rPr>
                <w:rFonts w:cs="Arial"/>
                <w:szCs w:val="22"/>
              </w:rPr>
              <w:t>be allocated to the Strategic Network Projects budget line, which would otherwise have been more significantly depleted due to the effect of population growth on the funding pool.</w:t>
            </w:r>
          </w:p>
          <w:p w:rsidR="00AF3715" w:rsidRDefault="00AF3715" w:rsidP="006A30C6">
            <w:pPr>
              <w:shd w:val="clear" w:color="auto" w:fill="FFFFFF"/>
              <w:rPr>
                <w:rFonts w:cs="Arial"/>
                <w:szCs w:val="22"/>
              </w:rPr>
            </w:pPr>
          </w:p>
          <w:p w:rsidR="00AF3715" w:rsidRDefault="00AF3715" w:rsidP="00AF3715">
            <w:pPr>
              <w:shd w:val="clear" w:color="auto" w:fill="FFFFFF"/>
              <w:rPr>
                <w:rFonts w:cs="Arial"/>
                <w:szCs w:val="22"/>
              </w:rPr>
            </w:pPr>
            <w:r>
              <w:rPr>
                <w:rFonts w:cs="Arial"/>
                <w:szCs w:val="22"/>
              </w:rPr>
              <w:t>It was noted that the Strategic Network Projects budget was $485,000 in 2014/15, and the proposed 2015/16 budget is $253,113.</w:t>
            </w:r>
          </w:p>
          <w:p w:rsidR="006A30C6" w:rsidRDefault="006A30C6" w:rsidP="006A30C6">
            <w:pPr>
              <w:shd w:val="clear" w:color="auto" w:fill="FFFFFF"/>
              <w:rPr>
                <w:rFonts w:cs="Arial"/>
                <w:b/>
                <w:szCs w:val="22"/>
              </w:rPr>
            </w:pPr>
          </w:p>
          <w:p w:rsidR="0018702A" w:rsidRDefault="0018702A" w:rsidP="006A30C6">
            <w:pPr>
              <w:shd w:val="clear" w:color="auto" w:fill="FFFFFF"/>
              <w:rPr>
                <w:rFonts w:cs="Arial"/>
                <w:b/>
                <w:szCs w:val="22"/>
              </w:rPr>
            </w:pPr>
            <w:r>
              <w:rPr>
                <w:rFonts w:cs="Arial"/>
                <w:b/>
                <w:szCs w:val="22"/>
              </w:rPr>
              <w:t>Proposed amendment</w:t>
            </w:r>
          </w:p>
          <w:p w:rsidR="006A30C6" w:rsidRDefault="006A30C6" w:rsidP="006A30C6">
            <w:pPr>
              <w:shd w:val="clear" w:color="auto" w:fill="FFFFFF"/>
              <w:rPr>
                <w:rFonts w:cs="Arial"/>
                <w:szCs w:val="22"/>
              </w:rPr>
            </w:pPr>
            <w:r>
              <w:rPr>
                <w:rFonts w:cs="Arial"/>
                <w:szCs w:val="22"/>
              </w:rPr>
              <w:t xml:space="preserve">Following discussion, the </w:t>
            </w:r>
            <w:r w:rsidR="00760055">
              <w:rPr>
                <w:rFonts w:cs="Arial"/>
                <w:szCs w:val="22"/>
              </w:rPr>
              <w:t>NSW</w:t>
            </w:r>
            <w:r>
              <w:rPr>
                <w:rFonts w:cs="Arial"/>
                <w:szCs w:val="22"/>
              </w:rPr>
              <w:t xml:space="preserve">PLA representatives </w:t>
            </w:r>
            <w:r w:rsidR="00EF7031">
              <w:rPr>
                <w:rFonts w:cs="Arial"/>
                <w:szCs w:val="22"/>
              </w:rPr>
              <w:t>proposed an amendment to the Strategy to enable more funds to be allocated to the Strategic Network Projects budget line. This proposal was in recognition of the importance of the State Library’s cooperative services, research program, and learning and development program which is provided for the NSW public library network.</w:t>
            </w:r>
          </w:p>
          <w:p w:rsidR="00895D14" w:rsidRDefault="00895D14" w:rsidP="006A30C6">
            <w:pPr>
              <w:shd w:val="clear" w:color="auto" w:fill="FFFFFF"/>
              <w:rPr>
                <w:rFonts w:cs="Arial"/>
                <w:szCs w:val="22"/>
              </w:rPr>
            </w:pPr>
          </w:p>
          <w:p w:rsidR="00B91417" w:rsidRDefault="00EF7031" w:rsidP="006A30C6">
            <w:pPr>
              <w:shd w:val="clear" w:color="auto" w:fill="FFFFFF"/>
              <w:rPr>
                <w:rFonts w:cs="Arial"/>
                <w:szCs w:val="22"/>
              </w:rPr>
            </w:pPr>
            <w:r>
              <w:rPr>
                <w:rFonts w:cs="Arial"/>
                <w:szCs w:val="22"/>
              </w:rPr>
              <w:t>It was noted that an</w:t>
            </w:r>
            <w:r w:rsidR="00D0104B">
              <w:rPr>
                <w:rFonts w:cs="Arial"/>
                <w:szCs w:val="22"/>
              </w:rPr>
              <w:t>y</w:t>
            </w:r>
            <w:r>
              <w:rPr>
                <w:rFonts w:cs="Arial"/>
                <w:szCs w:val="22"/>
              </w:rPr>
              <w:t xml:space="preserve"> increase to the Strategic Network Funds would </w:t>
            </w:r>
            <w:r w:rsidR="00D05CD4">
              <w:rPr>
                <w:rFonts w:cs="Arial"/>
                <w:szCs w:val="22"/>
              </w:rPr>
              <w:t xml:space="preserve">be at the </w:t>
            </w:r>
            <w:r>
              <w:rPr>
                <w:rFonts w:cs="Arial"/>
                <w:szCs w:val="22"/>
              </w:rPr>
              <w:t>e</w:t>
            </w:r>
            <w:r w:rsidR="00B91417">
              <w:rPr>
                <w:rFonts w:cs="Arial"/>
                <w:szCs w:val="22"/>
              </w:rPr>
              <w:t xml:space="preserve">xpense of DGA payments. </w:t>
            </w:r>
            <w:r>
              <w:rPr>
                <w:rFonts w:cs="Arial"/>
                <w:szCs w:val="22"/>
              </w:rPr>
              <w:t xml:space="preserve">The State Library </w:t>
            </w:r>
            <w:r w:rsidR="007B2013">
              <w:rPr>
                <w:rFonts w:cs="Arial"/>
                <w:szCs w:val="22"/>
              </w:rPr>
              <w:t xml:space="preserve">advised </w:t>
            </w:r>
            <w:r>
              <w:rPr>
                <w:rFonts w:cs="Arial"/>
                <w:szCs w:val="22"/>
              </w:rPr>
              <w:t xml:space="preserve">that this </w:t>
            </w:r>
            <w:r w:rsidR="00D05CD4">
              <w:rPr>
                <w:rFonts w:cs="Arial"/>
                <w:szCs w:val="22"/>
              </w:rPr>
              <w:t xml:space="preserve">would result in </w:t>
            </w:r>
            <w:r>
              <w:rPr>
                <w:rFonts w:cs="Arial"/>
                <w:szCs w:val="22"/>
              </w:rPr>
              <w:t xml:space="preserve">a number of councils receiving </w:t>
            </w:r>
            <w:r w:rsidR="007B2013">
              <w:rPr>
                <w:rFonts w:cs="Arial"/>
                <w:szCs w:val="22"/>
              </w:rPr>
              <w:t>funding decreases in comparison with</w:t>
            </w:r>
            <w:r>
              <w:rPr>
                <w:rFonts w:cs="Arial"/>
                <w:szCs w:val="22"/>
              </w:rPr>
              <w:t xml:space="preserve"> 2014/15</w:t>
            </w:r>
            <w:r w:rsidR="007B2013">
              <w:rPr>
                <w:rFonts w:cs="Arial"/>
                <w:szCs w:val="22"/>
              </w:rPr>
              <w:t xml:space="preserve"> payments</w:t>
            </w:r>
            <w:r>
              <w:rPr>
                <w:rFonts w:cs="Arial"/>
                <w:szCs w:val="22"/>
              </w:rPr>
              <w:t>.</w:t>
            </w:r>
            <w:r w:rsidR="007B2013">
              <w:rPr>
                <w:rFonts w:cs="Arial"/>
                <w:szCs w:val="22"/>
              </w:rPr>
              <w:t xml:space="preserve"> </w:t>
            </w:r>
          </w:p>
          <w:p w:rsidR="00B91417" w:rsidRDefault="00B91417" w:rsidP="006A30C6">
            <w:pPr>
              <w:shd w:val="clear" w:color="auto" w:fill="FFFFFF"/>
              <w:rPr>
                <w:rFonts w:cs="Arial"/>
                <w:szCs w:val="22"/>
              </w:rPr>
            </w:pPr>
          </w:p>
          <w:p w:rsidR="007B2013" w:rsidRDefault="00760055" w:rsidP="006A30C6">
            <w:pPr>
              <w:shd w:val="clear" w:color="auto" w:fill="FFFFFF"/>
              <w:rPr>
                <w:rFonts w:cs="Arial"/>
                <w:szCs w:val="22"/>
              </w:rPr>
            </w:pPr>
            <w:r>
              <w:rPr>
                <w:rFonts w:cs="Arial"/>
                <w:szCs w:val="22"/>
              </w:rPr>
              <w:lastRenderedPageBreak/>
              <w:t>The NSW</w:t>
            </w:r>
            <w:r w:rsidR="007B2013">
              <w:rPr>
                <w:rFonts w:cs="Arial"/>
                <w:szCs w:val="22"/>
              </w:rPr>
              <w:t>PLA representatives advised that small re</w:t>
            </w:r>
            <w:r w:rsidR="00895D14">
              <w:rPr>
                <w:rFonts w:cs="Arial"/>
                <w:szCs w:val="22"/>
              </w:rPr>
              <w:t>ductions to council payments</w:t>
            </w:r>
            <w:r w:rsidR="00D05CD4">
              <w:rPr>
                <w:rFonts w:cs="Arial"/>
                <w:szCs w:val="22"/>
              </w:rPr>
              <w:t xml:space="preserve"> would be</w:t>
            </w:r>
            <w:r w:rsidR="00895D14">
              <w:rPr>
                <w:rFonts w:cs="Arial"/>
                <w:szCs w:val="22"/>
              </w:rPr>
              <w:t xml:space="preserve"> </w:t>
            </w:r>
            <w:r w:rsidR="00D05CD4">
              <w:rPr>
                <w:rFonts w:cs="Arial"/>
                <w:szCs w:val="22"/>
              </w:rPr>
              <w:t>preferable to continued diminution of</w:t>
            </w:r>
            <w:r w:rsidR="00895D14">
              <w:rPr>
                <w:rFonts w:cs="Arial"/>
                <w:szCs w:val="22"/>
              </w:rPr>
              <w:t xml:space="preserve"> the State Library’s capacity to provide cooperative, research</w:t>
            </w:r>
            <w:r w:rsidR="00D05CD4">
              <w:rPr>
                <w:rFonts w:cs="Arial"/>
                <w:szCs w:val="22"/>
              </w:rPr>
              <w:t>,</w:t>
            </w:r>
            <w:r w:rsidR="00895D14">
              <w:rPr>
                <w:rFonts w:cs="Arial"/>
                <w:szCs w:val="22"/>
              </w:rPr>
              <w:t xml:space="preserve"> and learning and development services.</w:t>
            </w:r>
            <w:r w:rsidR="007B2013">
              <w:rPr>
                <w:rFonts w:cs="Arial"/>
                <w:szCs w:val="22"/>
              </w:rPr>
              <w:t xml:space="preserve"> </w:t>
            </w:r>
          </w:p>
          <w:p w:rsidR="007B2013" w:rsidRDefault="007B2013" w:rsidP="006A30C6">
            <w:pPr>
              <w:shd w:val="clear" w:color="auto" w:fill="FFFFFF"/>
              <w:rPr>
                <w:rFonts w:cs="Arial"/>
                <w:szCs w:val="22"/>
              </w:rPr>
            </w:pPr>
          </w:p>
          <w:p w:rsidR="00EF7031" w:rsidRDefault="007B2013" w:rsidP="006A30C6">
            <w:pPr>
              <w:shd w:val="clear" w:color="auto" w:fill="FFFFFF"/>
              <w:rPr>
                <w:rFonts w:cs="Arial"/>
                <w:szCs w:val="22"/>
              </w:rPr>
            </w:pPr>
            <w:r>
              <w:rPr>
                <w:rFonts w:cs="Arial"/>
                <w:szCs w:val="22"/>
              </w:rPr>
              <w:t xml:space="preserve">The view of stakeholders was noted, however the </w:t>
            </w:r>
            <w:r w:rsidR="008E606E">
              <w:rPr>
                <w:rFonts w:cs="Arial"/>
                <w:szCs w:val="22"/>
              </w:rPr>
              <w:t xml:space="preserve">Library Council President and </w:t>
            </w:r>
            <w:r>
              <w:rPr>
                <w:rFonts w:cs="Arial"/>
                <w:szCs w:val="22"/>
              </w:rPr>
              <w:t>State Library</w:t>
            </w:r>
            <w:r w:rsidR="008E606E">
              <w:rPr>
                <w:rFonts w:cs="Arial"/>
                <w:szCs w:val="22"/>
              </w:rPr>
              <w:t xml:space="preserve"> representatives</w:t>
            </w:r>
            <w:r>
              <w:rPr>
                <w:rFonts w:cs="Arial"/>
                <w:szCs w:val="22"/>
              </w:rPr>
              <w:t xml:space="preserve"> advised that any </w:t>
            </w:r>
            <w:r w:rsidR="00895D14">
              <w:rPr>
                <w:rFonts w:cs="Arial"/>
                <w:szCs w:val="22"/>
              </w:rPr>
              <w:t>variation to the</w:t>
            </w:r>
            <w:r>
              <w:rPr>
                <w:rFonts w:cs="Arial"/>
                <w:szCs w:val="22"/>
              </w:rPr>
              <w:t xml:space="preserve"> model that reduces payments to councils </w:t>
            </w:r>
            <w:r w:rsidR="00895D14">
              <w:rPr>
                <w:rFonts w:cs="Arial"/>
                <w:szCs w:val="22"/>
              </w:rPr>
              <w:t xml:space="preserve">will need to be carefully considered by the Library Council </w:t>
            </w:r>
            <w:r w:rsidR="00760055">
              <w:rPr>
                <w:rFonts w:cs="Arial"/>
                <w:szCs w:val="22"/>
              </w:rPr>
              <w:t xml:space="preserve">prior to being recommended to the </w:t>
            </w:r>
            <w:r w:rsidR="00895D14">
              <w:rPr>
                <w:rFonts w:cs="Arial"/>
                <w:szCs w:val="22"/>
              </w:rPr>
              <w:t>Deputy Premier.</w:t>
            </w:r>
          </w:p>
          <w:p w:rsidR="00895D14" w:rsidRDefault="00895D14" w:rsidP="006A30C6">
            <w:pPr>
              <w:shd w:val="clear" w:color="auto" w:fill="FFFFFF"/>
              <w:rPr>
                <w:rFonts w:cs="Arial"/>
                <w:szCs w:val="22"/>
              </w:rPr>
            </w:pPr>
          </w:p>
          <w:p w:rsidR="00895D14" w:rsidRPr="006A30C6" w:rsidRDefault="00895D14" w:rsidP="006A30C6">
            <w:pPr>
              <w:shd w:val="clear" w:color="auto" w:fill="FFFFFF"/>
              <w:rPr>
                <w:rFonts w:cs="Arial"/>
                <w:szCs w:val="22"/>
              </w:rPr>
            </w:pPr>
            <w:r>
              <w:rPr>
                <w:rFonts w:cs="Arial"/>
                <w:szCs w:val="22"/>
              </w:rPr>
              <w:t>It was agreed that the State Library would model a variation to the DGA payments which enables an increase to the Strategic Network Funds, for the Library Council’s consideration.</w:t>
            </w:r>
          </w:p>
          <w:p w:rsidR="006A30C6" w:rsidRPr="00B07CF3" w:rsidRDefault="006A30C6" w:rsidP="006A30C6">
            <w:pPr>
              <w:shd w:val="clear" w:color="auto" w:fill="FFFFFF"/>
              <w:rPr>
                <w:rFonts w:cs="Arial"/>
                <w:color w:val="FF0000"/>
                <w:szCs w:val="22"/>
              </w:rPr>
            </w:pPr>
          </w:p>
          <w:p w:rsidR="006A30C6" w:rsidRPr="00685D38" w:rsidRDefault="006A30C6" w:rsidP="006A30C6">
            <w:pPr>
              <w:rPr>
                <w:rFonts w:cs="Arial"/>
                <w:b/>
                <w:szCs w:val="22"/>
              </w:rPr>
            </w:pPr>
            <w:r>
              <w:rPr>
                <w:rFonts w:cs="Arial"/>
                <w:b/>
                <w:szCs w:val="22"/>
              </w:rPr>
              <w:t>Grants</w:t>
            </w:r>
            <w:r w:rsidRPr="00685D38">
              <w:rPr>
                <w:rFonts w:cs="Arial"/>
                <w:b/>
                <w:szCs w:val="22"/>
              </w:rPr>
              <w:t xml:space="preserve"> components</w:t>
            </w:r>
          </w:p>
          <w:p w:rsidR="006A30C6" w:rsidRPr="00685D38" w:rsidRDefault="006A30C6" w:rsidP="006A30C6">
            <w:pPr>
              <w:rPr>
                <w:rFonts w:cs="Arial"/>
                <w:szCs w:val="22"/>
              </w:rPr>
            </w:pPr>
            <w:r>
              <w:rPr>
                <w:rFonts w:cs="Arial"/>
                <w:szCs w:val="22"/>
              </w:rPr>
              <w:t xml:space="preserve">2015/16 is year 2 of the </w:t>
            </w:r>
            <w:r w:rsidRPr="00685D38">
              <w:rPr>
                <w:rFonts w:cs="Arial"/>
                <w:szCs w:val="22"/>
              </w:rPr>
              <w:t>Public Library Infrastructure Grants Fund</w:t>
            </w:r>
            <w:r>
              <w:rPr>
                <w:rFonts w:cs="Arial"/>
                <w:szCs w:val="22"/>
              </w:rPr>
              <w:t>. The Fund</w:t>
            </w:r>
            <w:r w:rsidRPr="00685D38">
              <w:rPr>
                <w:rFonts w:cs="Arial"/>
                <w:szCs w:val="22"/>
              </w:rPr>
              <w:t xml:space="preserve"> increases by $1 million to $4 million per annum for 2015/16, 2016/17 and 2017/18. </w:t>
            </w:r>
          </w:p>
          <w:p w:rsidR="006A30C6" w:rsidRDefault="006A30C6" w:rsidP="006A30C6">
            <w:pPr>
              <w:rPr>
                <w:rFonts w:cs="Arial"/>
                <w:i/>
                <w:szCs w:val="22"/>
              </w:rPr>
            </w:pPr>
          </w:p>
          <w:p w:rsidR="006A30C6" w:rsidRDefault="006A30C6" w:rsidP="006A30C6">
            <w:pPr>
              <w:jc w:val="both"/>
              <w:rPr>
                <w:rFonts w:cs="Arial"/>
                <w:szCs w:val="22"/>
              </w:rPr>
            </w:pPr>
            <w:r>
              <w:rPr>
                <w:rFonts w:cs="Arial"/>
                <w:szCs w:val="22"/>
              </w:rPr>
              <w:t>Note that the Deputy Premier approved the allocation of projects tota</w:t>
            </w:r>
            <w:r w:rsidR="00195B92">
              <w:rPr>
                <w:rFonts w:cs="Arial"/>
                <w:szCs w:val="22"/>
              </w:rPr>
              <w:t>l</w:t>
            </w:r>
            <w:r>
              <w:rPr>
                <w:rFonts w:cs="Arial"/>
                <w:szCs w:val="22"/>
              </w:rPr>
              <w:t xml:space="preserve">ling $2.87 million for the 2014/15 round, and has instructed that the $130,000 of unallocated funds is carried forward to the 2015/16 round.  </w:t>
            </w:r>
          </w:p>
          <w:p w:rsidR="006A30C6" w:rsidRDefault="006A30C6" w:rsidP="006A30C6">
            <w:pPr>
              <w:rPr>
                <w:rFonts w:cs="Arial"/>
                <w:i/>
                <w:szCs w:val="22"/>
              </w:rPr>
            </w:pPr>
          </w:p>
          <w:p w:rsidR="006A30C6" w:rsidRDefault="006A30C6" w:rsidP="006A30C6">
            <w:pPr>
              <w:rPr>
                <w:rFonts w:cs="Arial"/>
                <w:szCs w:val="22"/>
              </w:rPr>
            </w:pPr>
            <w:r w:rsidRPr="00685D38">
              <w:rPr>
                <w:rFonts w:cs="Arial"/>
                <w:szCs w:val="22"/>
              </w:rPr>
              <w:t xml:space="preserve">The Revitalising Regional Libraries initiative </w:t>
            </w:r>
            <w:r>
              <w:rPr>
                <w:rFonts w:cs="Arial"/>
                <w:szCs w:val="22"/>
              </w:rPr>
              <w:t xml:space="preserve">which provided $1 million per annum for the 4 years to 2014/15 </w:t>
            </w:r>
            <w:r w:rsidRPr="00685D38">
              <w:rPr>
                <w:rFonts w:cs="Arial"/>
                <w:szCs w:val="22"/>
              </w:rPr>
              <w:t xml:space="preserve">is now complete. </w:t>
            </w:r>
            <w:r>
              <w:rPr>
                <w:rFonts w:cs="Arial"/>
                <w:szCs w:val="22"/>
              </w:rPr>
              <w:t>Accordingly the NSW.net component reduces by $500,000 to $1,940,000, and the Revitalising Regional Libraries small grants program ($500,000) is no longer part of the strategy.</w:t>
            </w:r>
          </w:p>
          <w:p w:rsidR="004120F7" w:rsidRDefault="004120F7" w:rsidP="006A30C6">
            <w:pPr>
              <w:rPr>
                <w:rFonts w:cs="Arial"/>
                <w:szCs w:val="22"/>
              </w:rPr>
            </w:pPr>
          </w:p>
          <w:p w:rsidR="004120F7" w:rsidRPr="00FB572F" w:rsidRDefault="004120F7" w:rsidP="006A30C6">
            <w:pPr>
              <w:rPr>
                <w:rFonts w:cs="Arial"/>
                <w:b/>
                <w:szCs w:val="22"/>
              </w:rPr>
            </w:pPr>
            <w:r w:rsidRPr="00FB572F">
              <w:rPr>
                <w:rFonts w:cs="Arial"/>
                <w:b/>
                <w:szCs w:val="22"/>
              </w:rPr>
              <w:t>Recommendation</w:t>
            </w:r>
          </w:p>
          <w:p w:rsidR="004120F7" w:rsidRPr="00685D38" w:rsidRDefault="004120F7" w:rsidP="006A30C6">
            <w:pPr>
              <w:rPr>
                <w:rFonts w:cs="Arial"/>
                <w:b/>
                <w:color w:val="FF0000"/>
                <w:szCs w:val="22"/>
              </w:rPr>
            </w:pPr>
            <w:r>
              <w:rPr>
                <w:rFonts w:cs="Arial"/>
                <w:szCs w:val="22"/>
              </w:rPr>
              <w:t xml:space="preserve">The Committee </w:t>
            </w:r>
            <w:r w:rsidR="00D45E06">
              <w:rPr>
                <w:rFonts w:cs="Arial"/>
                <w:szCs w:val="22"/>
              </w:rPr>
              <w:t>ENDORSED</w:t>
            </w:r>
            <w:r>
              <w:rPr>
                <w:rFonts w:cs="Arial"/>
                <w:szCs w:val="22"/>
              </w:rPr>
              <w:t xml:space="preserve"> the 2014/15 Public Library Funding Strategy for Library Council consideration</w:t>
            </w:r>
            <w:r w:rsidR="00FB572F">
              <w:rPr>
                <w:rFonts w:cs="Arial"/>
                <w:szCs w:val="22"/>
              </w:rPr>
              <w:t xml:space="preserve">, </w:t>
            </w:r>
            <w:r w:rsidR="00D45E06">
              <w:rPr>
                <w:rFonts w:cs="Arial"/>
                <w:szCs w:val="22"/>
              </w:rPr>
              <w:t>NOTING</w:t>
            </w:r>
            <w:r w:rsidR="00FB572F">
              <w:rPr>
                <w:rFonts w:cs="Arial"/>
                <w:szCs w:val="22"/>
              </w:rPr>
              <w:t xml:space="preserve"> that </w:t>
            </w:r>
            <w:r w:rsidR="00B91417">
              <w:rPr>
                <w:rFonts w:cs="Arial"/>
                <w:szCs w:val="22"/>
              </w:rPr>
              <w:t xml:space="preserve">a </w:t>
            </w:r>
            <w:r w:rsidR="00FB572F">
              <w:rPr>
                <w:rFonts w:cs="Arial"/>
                <w:szCs w:val="22"/>
              </w:rPr>
              <w:t>variation to the D</w:t>
            </w:r>
            <w:r>
              <w:rPr>
                <w:rFonts w:cs="Arial"/>
                <w:szCs w:val="22"/>
              </w:rPr>
              <w:t xml:space="preserve">GA </w:t>
            </w:r>
            <w:r w:rsidR="00FB572F">
              <w:rPr>
                <w:rFonts w:cs="Arial"/>
                <w:szCs w:val="22"/>
              </w:rPr>
              <w:t xml:space="preserve">and Strategic Network Projects components will be modelled for Library Council consideration. </w:t>
            </w:r>
          </w:p>
          <w:p w:rsidR="006A30C6" w:rsidRDefault="006A30C6" w:rsidP="006A30C6">
            <w:pPr>
              <w:rPr>
                <w:rFonts w:cs="Arial"/>
                <w:szCs w:val="22"/>
              </w:rPr>
            </w:pPr>
          </w:p>
          <w:p w:rsidR="006A30C6" w:rsidRPr="009815B6" w:rsidRDefault="006A30C6" w:rsidP="009075DE">
            <w:pPr>
              <w:rPr>
                <w:rFonts w:cs="Arial"/>
                <w:color w:val="FF0000"/>
                <w:szCs w:val="22"/>
              </w:rPr>
            </w:pPr>
          </w:p>
        </w:tc>
        <w:tc>
          <w:tcPr>
            <w:tcW w:w="1337" w:type="dxa"/>
          </w:tcPr>
          <w:p w:rsidR="007F3799" w:rsidRPr="009815B6" w:rsidRDefault="007F3799" w:rsidP="0073130A">
            <w:pPr>
              <w:rPr>
                <w:rFonts w:cs="Arial"/>
                <w:color w:val="FF0000"/>
                <w:szCs w:val="22"/>
              </w:rPr>
            </w:pPr>
          </w:p>
          <w:p w:rsidR="007F3799" w:rsidRPr="009815B6" w:rsidRDefault="007F3799" w:rsidP="0073130A">
            <w:pPr>
              <w:rPr>
                <w:rFonts w:cs="Arial"/>
                <w:color w:val="FF0000"/>
                <w:szCs w:val="22"/>
              </w:rPr>
            </w:pPr>
          </w:p>
          <w:p w:rsidR="000543BD" w:rsidRPr="009815B6" w:rsidRDefault="000543BD" w:rsidP="0073130A">
            <w:pPr>
              <w:rPr>
                <w:rFonts w:cs="Arial"/>
                <w:color w:val="FF0000"/>
                <w:szCs w:val="22"/>
              </w:rPr>
            </w:pPr>
          </w:p>
          <w:p w:rsidR="004142D4" w:rsidRPr="009815B6" w:rsidRDefault="004142D4" w:rsidP="0073130A">
            <w:pPr>
              <w:rPr>
                <w:rFonts w:cs="Arial"/>
                <w:color w:val="FF0000"/>
                <w:szCs w:val="22"/>
              </w:rPr>
            </w:pPr>
          </w:p>
          <w:p w:rsidR="004142D4" w:rsidRPr="009815B6" w:rsidRDefault="004142D4" w:rsidP="0073130A">
            <w:pPr>
              <w:rPr>
                <w:rFonts w:cs="Arial"/>
                <w:color w:val="FF0000"/>
                <w:szCs w:val="22"/>
              </w:rPr>
            </w:pPr>
          </w:p>
          <w:p w:rsidR="008F3C22" w:rsidRDefault="008F3C22"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Pr="009815B6" w:rsidRDefault="005856AA" w:rsidP="0073130A">
            <w:pPr>
              <w:rPr>
                <w:rFonts w:cs="Arial"/>
                <w:color w:val="FF0000"/>
                <w:szCs w:val="22"/>
              </w:rPr>
            </w:pPr>
            <w:r w:rsidRPr="005856AA">
              <w:rPr>
                <w:rFonts w:cs="Arial"/>
                <w:szCs w:val="22"/>
              </w:rPr>
              <w:t>Cameron Morley</w:t>
            </w:r>
          </w:p>
        </w:tc>
      </w:tr>
      <w:tr w:rsidR="009815B6" w:rsidRPr="009815B6" w:rsidTr="001E7E7A">
        <w:tc>
          <w:tcPr>
            <w:tcW w:w="550" w:type="dxa"/>
          </w:tcPr>
          <w:p w:rsidR="006F619A" w:rsidRPr="009815B6" w:rsidRDefault="006F619A" w:rsidP="0073130A">
            <w:pPr>
              <w:pStyle w:val="Heading2"/>
              <w:keepNext w:val="0"/>
              <w:spacing w:before="60"/>
              <w:rPr>
                <w:b w:val="0"/>
                <w:i/>
                <w:iCs w:val="0"/>
                <w:color w:val="FF0000"/>
                <w:szCs w:val="22"/>
              </w:rPr>
            </w:pPr>
          </w:p>
        </w:tc>
        <w:tc>
          <w:tcPr>
            <w:tcW w:w="6409" w:type="dxa"/>
          </w:tcPr>
          <w:p w:rsidR="006F619A" w:rsidRPr="009815B6" w:rsidRDefault="006F619A" w:rsidP="0073130A">
            <w:pPr>
              <w:pStyle w:val="Heading2"/>
              <w:keepNext w:val="0"/>
              <w:spacing w:before="60"/>
              <w:rPr>
                <w:i/>
                <w:iCs w:val="0"/>
                <w:color w:val="FF0000"/>
                <w:szCs w:val="22"/>
              </w:rPr>
            </w:pPr>
          </w:p>
        </w:tc>
        <w:tc>
          <w:tcPr>
            <w:tcW w:w="1337" w:type="dxa"/>
          </w:tcPr>
          <w:p w:rsidR="006F619A" w:rsidRPr="009815B6" w:rsidRDefault="006F619A" w:rsidP="0073130A">
            <w:pPr>
              <w:rPr>
                <w:rFonts w:cs="Arial"/>
                <w:color w:val="FF0000"/>
                <w:szCs w:val="22"/>
              </w:rPr>
            </w:pPr>
          </w:p>
        </w:tc>
      </w:tr>
      <w:tr w:rsidR="009815B6" w:rsidRPr="009815B6" w:rsidTr="001E7E7A">
        <w:tc>
          <w:tcPr>
            <w:tcW w:w="550" w:type="dxa"/>
          </w:tcPr>
          <w:p w:rsidR="005D6942" w:rsidRPr="009815B6" w:rsidRDefault="005D6942" w:rsidP="00B1021C">
            <w:pPr>
              <w:pStyle w:val="Heading2"/>
              <w:keepNext w:val="0"/>
              <w:numPr>
                <w:ilvl w:val="0"/>
                <w:numId w:val="1"/>
              </w:numPr>
              <w:spacing w:before="60"/>
              <w:ind w:left="357" w:hanging="357"/>
              <w:rPr>
                <w:b w:val="0"/>
                <w:i/>
                <w:iCs w:val="0"/>
                <w:color w:val="FF0000"/>
                <w:szCs w:val="22"/>
              </w:rPr>
            </w:pPr>
          </w:p>
        </w:tc>
        <w:tc>
          <w:tcPr>
            <w:tcW w:w="6409" w:type="dxa"/>
          </w:tcPr>
          <w:p w:rsidR="006F619A" w:rsidRPr="00FB572F" w:rsidRDefault="00F22976" w:rsidP="001164F3">
            <w:pPr>
              <w:pStyle w:val="Heading2"/>
              <w:rPr>
                <w:szCs w:val="22"/>
              </w:rPr>
            </w:pPr>
            <w:r w:rsidRPr="00FB572F">
              <w:rPr>
                <w:szCs w:val="22"/>
              </w:rPr>
              <w:t xml:space="preserve">Public Library </w:t>
            </w:r>
            <w:r w:rsidR="00FB572F" w:rsidRPr="00FB572F">
              <w:rPr>
                <w:szCs w:val="22"/>
              </w:rPr>
              <w:t>Infrastructure Grants Guidelines and Evaluation</w:t>
            </w:r>
            <w:r w:rsidR="006F619A" w:rsidRPr="00FB572F">
              <w:rPr>
                <w:szCs w:val="22"/>
              </w:rPr>
              <w:t>:</w:t>
            </w:r>
          </w:p>
          <w:p w:rsidR="00710FEE" w:rsidRDefault="00710FEE" w:rsidP="00710FEE">
            <w:pPr>
              <w:rPr>
                <w:rFonts w:cs="Arial"/>
                <w:szCs w:val="22"/>
              </w:rPr>
            </w:pPr>
          </w:p>
          <w:p w:rsidR="006E0336" w:rsidRPr="006E0336" w:rsidRDefault="006E0336" w:rsidP="00710FEE">
            <w:pPr>
              <w:rPr>
                <w:rFonts w:cs="Arial"/>
                <w:szCs w:val="22"/>
              </w:rPr>
            </w:pPr>
            <w:r>
              <w:rPr>
                <w:rFonts w:cs="Arial"/>
                <w:szCs w:val="22"/>
              </w:rPr>
              <w:t xml:space="preserve">The Committee considered evaluation of year 1 of the program and discussed </w:t>
            </w:r>
            <w:r w:rsidRPr="006E0336">
              <w:rPr>
                <w:rFonts w:cs="Arial"/>
                <w:szCs w:val="22"/>
              </w:rPr>
              <w:t>proposed amendments to the Guidelines for 2015/16 (year 2).</w:t>
            </w:r>
          </w:p>
          <w:p w:rsidR="006E0336" w:rsidRPr="006E0336" w:rsidRDefault="006E0336" w:rsidP="00710FEE">
            <w:pPr>
              <w:rPr>
                <w:rFonts w:cs="Arial"/>
                <w:szCs w:val="22"/>
              </w:rPr>
            </w:pPr>
          </w:p>
          <w:p w:rsidR="006E0336" w:rsidRPr="006E0336" w:rsidRDefault="006E0336" w:rsidP="006E0336">
            <w:pPr>
              <w:rPr>
                <w:rFonts w:cs="Arial"/>
                <w:szCs w:val="22"/>
              </w:rPr>
            </w:pPr>
            <w:r w:rsidRPr="006E0336">
              <w:rPr>
                <w:rFonts w:cs="Arial"/>
                <w:szCs w:val="22"/>
              </w:rPr>
              <w:t>It was noted that in 2014/15:</w:t>
            </w:r>
          </w:p>
          <w:p w:rsidR="006E0336" w:rsidRPr="006E0336" w:rsidRDefault="006E0336" w:rsidP="006E0336">
            <w:pPr>
              <w:jc w:val="both"/>
              <w:rPr>
                <w:rFonts w:cs="Arial"/>
                <w:szCs w:val="22"/>
              </w:rPr>
            </w:pPr>
          </w:p>
          <w:p w:rsidR="006E0336" w:rsidRPr="006E0336" w:rsidRDefault="006E0336" w:rsidP="006E0336">
            <w:pPr>
              <w:pStyle w:val="ListParagraph"/>
              <w:numPr>
                <w:ilvl w:val="0"/>
                <w:numId w:val="30"/>
              </w:numPr>
              <w:overflowPunct w:val="0"/>
              <w:autoSpaceDE w:val="0"/>
              <w:autoSpaceDN w:val="0"/>
              <w:adjustRightInd w:val="0"/>
              <w:jc w:val="both"/>
              <w:textAlignment w:val="baseline"/>
              <w:rPr>
                <w:rFonts w:cs="Arial"/>
                <w:sz w:val="22"/>
                <w:szCs w:val="22"/>
              </w:rPr>
            </w:pPr>
            <w:r w:rsidRPr="006E0336">
              <w:rPr>
                <w:rFonts w:cs="Arial"/>
                <w:sz w:val="22"/>
                <w:szCs w:val="22"/>
              </w:rPr>
              <w:t xml:space="preserve">60 applications were received, requesting a total of </w:t>
            </w:r>
            <w:r w:rsidRPr="006E0336">
              <w:rPr>
                <w:sz w:val="22"/>
                <w:szCs w:val="22"/>
              </w:rPr>
              <w:t>$6,969,971 in funds</w:t>
            </w:r>
          </w:p>
          <w:p w:rsidR="006E0336" w:rsidRPr="006E0336" w:rsidRDefault="006E0336" w:rsidP="006E0336">
            <w:pPr>
              <w:pStyle w:val="ListParagraph"/>
              <w:numPr>
                <w:ilvl w:val="0"/>
                <w:numId w:val="30"/>
              </w:numPr>
              <w:overflowPunct w:val="0"/>
              <w:autoSpaceDE w:val="0"/>
              <w:autoSpaceDN w:val="0"/>
              <w:adjustRightInd w:val="0"/>
              <w:jc w:val="both"/>
              <w:textAlignment w:val="baseline"/>
              <w:rPr>
                <w:rFonts w:cs="Arial"/>
                <w:sz w:val="22"/>
                <w:szCs w:val="22"/>
              </w:rPr>
            </w:pPr>
            <w:r w:rsidRPr="006E0336">
              <w:rPr>
                <w:rFonts w:cs="Arial"/>
                <w:sz w:val="22"/>
                <w:szCs w:val="22"/>
              </w:rPr>
              <w:t>19 applications were from metropolitan Sydney councils, 41 were from regional and rural councils.</w:t>
            </w:r>
          </w:p>
          <w:p w:rsidR="006E0336" w:rsidRPr="006E0336" w:rsidRDefault="006E0336" w:rsidP="006E0336">
            <w:pPr>
              <w:pStyle w:val="ListParagraph"/>
              <w:numPr>
                <w:ilvl w:val="0"/>
                <w:numId w:val="30"/>
              </w:numPr>
              <w:overflowPunct w:val="0"/>
              <w:autoSpaceDE w:val="0"/>
              <w:autoSpaceDN w:val="0"/>
              <w:adjustRightInd w:val="0"/>
              <w:jc w:val="both"/>
              <w:textAlignment w:val="baseline"/>
              <w:rPr>
                <w:rFonts w:cs="Arial"/>
                <w:sz w:val="22"/>
                <w:szCs w:val="22"/>
              </w:rPr>
            </w:pPr>
            <w:r w:rsidRPr="006E0336">
              <w:rPr>
                <w:rFonts w:cs="Arial"/>
                <w:sz w:val="22"/>
                <w:szCs w:val="22"/>
              </w:rPr>
              <w:t>24 projects were funded, which is 40% of the total applications received.</w:t>
            </w:r>
          </w:p>
          <w:p w:rsidR="006E0336" w:rsidRPr="006E0336" w:rsidRDefault="006E0336" w:rsidP="006E0336">
            <w:pPr>
              <w:pStyle w:val="ListParagraph"/>
              <w:numPr>
                <w:ilvl w:val="0"/>
                <w:numId w:val="30"/>
              </w:numPr>
              <w:overflowPunct w:val="0"/>
              <w:autoSpaceDE w:val="0"/>
              <w:autoSpaceDN w:val="0"/>
              <w:adjustRightInd w:val="0"/>
              <w:jc w:val="both"/>
              <w:textAlignment w:val="baseline"/>
              <w:rPr>
                <w:rFonts w:cs="Arial"/>
                <w:sz w:val="22"/>
                <w:szCs w:val="22"/>
              </w:rPr>
            </w:pPr>
            <w:r w:rsidRPr="006E0336">
              <w:rPr>
                <w:rFonts w:cs="Arial"/>
                <w:sz w:val="22"/>
                <w:szCs w:val="22"/>
              </w:rPr>
              <w:lastRenderedPageBreak/>
              <w:t>There were 11 significant projects (over $150,000)</w:t>
            </w:r>
          </w:p>
          <w:p w:rsidR="006E0336" w:rsidRPr="006E0336" w:rsidRDefault="006E0336" w:rsidP="006E0336">
            <w:pPr>
              <w:pStyle w:val="ListParagraph"/>
              <w:numPr>
                <w:ilvl w:val="0"/>
                <w:numId w:val="30"/>
              </w:numPr>
              <w:overflowPunct w:val="0"/>
              <w:autoSpaceDE w:val="0"/>
              <w:autoSpaceDN w:val="0"/>
              <w:adjustRightInd w:val="0"/>
              <w:jc w:val="both"/>
              <w:textAlignment w:val="baseline"/>
              <w:rPr>
                <w:rFonts w:cs="Arial"/>
                <w:sz w:val="22"/>
                <w:szCs w:val="22"/>
              </w:rPr>
            </w:pPr>
            <w:r w:rsidRPr="006E0336">
              <w:rPr>
                <w:rFonts w:cs="Arial"/>
                <w:sz w:val="22"/>
                <w:szCs w:val="22"/>
              </w:rPr>
              <w:t>Councils contributed a total of $9,897,000 to the funded projects.</w:t>
            </w:r>
          </w:p>
          <w:p w:rsidR="006E0336" w:rsidRPr="006E0336" w:rsidRDefault="006E0336" w:rsidP="006E0336">
            <w:pPr>
              <w:jc w:val="both"/>
              <w:rPr>
                <w:rFonts w:cs="Arial"/>
                <w:szCs w:val="22"/>
              </w:rPr>
            </w:pPr>
          </w:p>
          <w:p w:rsidR="006E0336" w:rsidRPr="006E0336" w:rsidRDefault="006E0336" w:rsidP="006E0336">
            <w:pPr>
              <w:jc w:val="both"/>
              <w:rPr>
                <w:rFonts w:cs="Arial"/>
                <w:szCs w:val="22"/>
              </w:rPr>
            </w:pPr>
            <w:r>
              <w:rPr>
                <w:rFonts w:cs="Arial"/>
                <w:szCs w:val="22"/>
              </w:rPr>
              <w:t xml:space="preserve">The Committee were advised that </w:t>
            </w:r>
            <w:r w:rsidRPr="006E0336">
              <w:rPr>
                <w:rFonts w:cs="Arial"/>
                <w:szCs w:val="22"/>
              </w:rPr>
              <w:t>the Deputy Premier approved the allocation of projects tota</w:t>
            </w:r>
            <w:r w:rsidR="004A03AE">
              <w:rPr>
                <w:rFonts w:cs="Arial"/>
                <w:szCs w:val="22"/>
              </w:rPr>
              <w:t>l</w:t>
            </w:r>
            <w:r w:rsidRPr="006E0336">
              <w:rPr>
                <w:rFonts w:cs="Arial"/>
                <w:szCs w:val="22"/>
              </w:rPr>
              <w:t xml:space="preserve">ling $2.87 million for the 2014/15 round, and has instructed that the $130,000 of unallocated funds is carried forward to the 2015/16 round.  </w:t>
            </w:r>
          </w:p>
          <w:p w:rsidR="006E0336" w:rsidRDefault="006E0336" w:rsidP="00710FEE">
            <w:pPr>
              <w:rPr>
                <w:rFonts w:cs="Arial"/>
                <w:szCs w:val="22"/>
              </w:rPr>
            </w:pPr>
          </w:p>
          <w:p w:rsidR="006E0336" w:rsidRPr="006E0336" w:rsidRDefault="006E0336" w:rsidP="00710FEE">
            <w:pPr>
              <w:rPr>
                <w:rFonts w:cs="Arial"/>
                <w:b/>
                <w:szCs w:val="22"/>
              </w:rPr>
            </w:pPr>
            <w:r w:rsidRPr="006E0336">
              <w:rPr>
                <w:rFonts w:cs="Arial"/>
                <w:b/>
                <w:szCs w:val="22"/>
              </w:rPr>
              <w:t>Guidelines and Conditions</w:t>
            </w:r>
          </w:p>
          <w:p w:rsidR="006E0336" w:rsidRDefault="006E0336" w:rsidP="00710FEE">
            <w:pPr>
              <w:rPr>
                <w:rFonts w:cs="Arial"/>
                <w:szCs w:val="22"/>
              </w:rPr>
            </w:pPr>
            <w:r>
              <w:rPr>
                <w:rFonts w:cs="Arial"/>
                <w:szCs w:val="22"/>
              </w:rPr>
              <w:t>The draft 2015/16 Public Library Infrastructure Grants Guidelines and conditions had been circulated prior to the meeting.</w:t>
            </w:r>
          </w:p>
          <w:p w:rsidR="006E0336" w:rsidRDefault="006E0336" w:rsidP="00710FEE">
            <w:pPr>
              <w:rPr>
                <w:rFonts w:cs="Arial"/>
                <w:szCs w:val="22"/>
              </w:rPr>
            </w:pPr>
          </w:p>
          <w:p w:rsidR="006E0336" w:rsidRDefault="006E0336" w:rsidP="006E0336">
            <w:pPr>
              <w:jc w:val="both"/>
              <w:rPr>
                <w:rFonts w:cs="Arial"/>
                <w:szCs w:val="22"/>
              </w:rPr>
            </w:pPr>
            <w:r>
              <w:rPr>
                <w:rFonts w:cs="Arial"/>
                <w:szCs w:val="22"/>
              </w:rPr>
              <w:t>For 2015/16 the document has been arranged in two parts: 1) Guidelines and 2) Conditions. This change has been implemented in order to clarify that the conditions associated with acceptance of the grants are binding.</w:t>
            </w:r>
          </w:p>
          <w:p w:rsidR="006E0336" w:rsidRDefault="006E0336" w:rsidP="006E0336">
            <w:pPr>
              <w:jc w:val="both"/>
              <w:rPr>
                <w:rFonts w:cs="Arial"/>
                <w:szCs w:val="22"/>
              </w:rPr>
            </w:pPr>
          </w:p>
          <w:p w:rsidR="006E0336" w:rsidRDefault="006E0336" w:rsidP="006E0336">
            <w:pPr>
              <w:jc w:val="both"/>
              <w:rPr>
                <w:rFonts w:cs="Arial"/>
                <w:szCs w:val="22"/>
              </w:rPr>
            </w:pPr>
            <w:r>
              <w:rPr>
                <w:rFonts w:cs="Arial"/>
                <w:szCs w:val="22"/>
              </w:rPr>
              <w:t xml:space="preserve">A new condition has been introduced which sets out that grant offers will lapse if a council does not return its Acceptance Agreement within 30 days. </w:t>
            </w:r>
          </w:p>
          <w:p w:rsidR="006E0336" w:rsidRDefault="006E0336" w:rsidP="006E0336">
            <w:pPr>
              <w:jc w:val="both"/>
              <w:rPr>
                <w:rFonts w:cs="Arial"/>
                <w:szCs w:val="22"/>
              </w:rPr>
            </w:pPr>
          </w:p>
          <w:p w:rsidR="006E0336" w:rsidRDefault="006E0336" w:rsidP="006E0336">
            <w:pPr>
              <w:jc w:val="both"/>
              <w:rPr>
                <w:rFonts w:cs="Arial"/>
                <w:szCs w:val="22"/>
              </w:rPr>
            </w:pPr>
            <w:r>
              <w:rPr>
                <w:rFonts w:cs="Arial"/>
                <w:szCs w:val="22"/>
              </w:rPr>
              <w:t>A new guideline has been introduced which</w:t>
            </w:r>
            <w:r w:rsidR="00073CE0">
              <w:rPr>
                <w:rFonts w:cs="Arial"/>
                <w:szCs w:val="22"/>
              </w:rPr>
              <w:t xml:space="preserve"> sets out that:</w:t>
            </w:r>
          </w:p>
          <w:p w:rsidR="00073CE0" w:rsidRDefault="00073CE0" w:rsidP="006E0336">
            <w:pPr>
              <w:jc w:val="both"/>
              <w:rPr>
                <w:rFonts w:cs="Arial"/>
                <w:szCs w:val="22"/>
              </w:rPr>
            </w:pPr>
          </w:p>
          <w:p w:rsidR="00073CE0" w:rsidRPr="00073CE0" w:rsidRDefault="00073CE0" w:rsidP="006E0336">
            <w:pPr>
              <w:jc w:val="both"/>
              <w:rPr>
                <w:rFonts w:cs="Arial"/>
                <w:i/>
                <w:szCs w:val="22"/>
              </w:rPr>
            </w:pPr>
            <w:r w:rsidRPr="00073CE0">
              <w:rPr>
                <w:rFonts w:cs="Arial"/>
                <w:i/>
                <w:szCs w:val="22"/>
              </w:rPr>
              <w:t>Statements of benefits and supporting evidence should be specific to the project for which support is requested even when the project is a component of a larger project.</w:t>
            </w:r>
          </w:p>
          <w:p w:rsidR="00073CE0" w:rsidRDefault="00073CE0" w:rsidP="006E0336">
            <w:pPr>
              <w:jc w:val="both"/>
              <w:rPr>
                <w:rFonts w:cs="Arial"/>
                <w:szCs w:val="22"/>
              </w:rPr>
            </w:pPr>
          </w:p>
          <w:p w:rsidR="00073CE0" w:rsidRDefault="00073CE0" w:rsidP="006E0336">
            <w:pPr>
              <w:jc w:val="both"/>
              <w:rPr>
                <w:rFonts w:cs="Arial"/>
                <w:szCs w:val="22"/>
              </w:rPr>
            </w:pPr>
            <w:r>
              <w:rPr>
                <w:rFonts w:cs="Arial"/>
                <w:szCs w:val="22"/>
              </w:rPr>
              <w:t>This guideline is to ensure that applicants apply for funds to deliver a specific outcome instead of simply asking for a grant contribution toward the overall budget of a project.</w:t>
            </w:r>
          </w:p>
          <w:p w:rsidR="006E0336" w:rsidRDefault="006E0336" w:rsidP="006E0336">
            <w:pPr>
              <w:jc w:val="both"/>
              <w:rPr>
                <w:rFonts w:cs="Arial"/>
                <w:szCs w:val="22"/>
              </w:rPr>
            </w:pPr>
          </w:p>
          <w:p w:rsidR="006E0336" w:rsidRDefault="006E0336" w:rsidP="006E0336">
            <w:pPr>
              <w:jc w:val="both"/>
              <w:rPr>
                <w:rFonts w:cs="Arial"/>
                <w:szCs w:val="22"/>
              </w:rPr>
            </w:pPr>
            <w:r>
              <w:rPr>
                <w:rFonts w:cs="Arial"/>
                <w:szCs w:val="22"/>
              </w:rPr>
              <w:t xml:space="preserve">The </w:t>
            </w:r>
            <w:r w:rsidR="00073CE0">
              <w:rPr>
                <w:rFonts w:cs="Arial"/>
                <w:szCs w:val="22"/>
              </w:rPr>
              <w:t xml:space="preserve">Committee was advised that the </w:t>
            </w:r>
            <w:r>
              <w:rPr>
                <w:rFonts w:cs="Arial"/>
                <w:szCs w:val="22"/>
              </w:rPr>
              <w:t>Grants Committee of the Library Council will also consider the Guidelines and Conditions prior to endorsement by the Library Council.</w:t>
            </w:r>
          </w:p>
          <w:p w:rsidR="004D3542" w:rsidRPr="00073CE0" w:rsidRDefault="004D3542" w:rsidP="004D3542">
            <w:pPr>
              <w:pStyle w:val="Heading2"/>
              <w:rPr>
                <w:szCs w:val="22"/>
              </w:rPr>
            </w:pPr>
            <w:r w:rsidRPr="00073CE0">
              <w:rPr>
                <w:szCs w:val="22"/>
              </w:rPr>
              <w:t>Recommendation</w:t>
            </w:r>
          </w:p>
          <w:p w:rsidR="00710FEE" w:rsidRPr="00073CE0" w:rsidRDefault="00710FEE" w:rsidP="00710FEE">
            <w:r w:rsidRPr="00073CE0">
              <w:rPr>
                <w:rFonts w:cs="Arial"/>
                <w:szCs w:val="22"/>
              </w:rPr>
              <w:t xml:space="preserve">The Committee NOTED the </w:t>
            </w:r>
            <w:r w:rsidR="00073CE0" w:rsidRPr="00073CE0">
              <w:rPr>
                <w:rFonts w:cs="Arial"/>
                <w:szCs w:val="22"/>
              </w:rPr>
              <w:t xml:space="preserve">evaluation of year 1 of the program, and </w:t>
            </w:r>
            <w:r w:rsidR="00D45E06">
              <w:rPr>
                <w:rFonts w:cs="Arial"/>
                <w:szCs w:val="22"/>
              </w:rPr>
              <w:t>ENDORSED</w:t>
            </w:r>
            <w:r w:rsidR="00073CE0" w:rsidRPr="00073CE0">
              <w:rPr>
                <w:rFonts w:cs="Arial"/>
                <w:szCs w:val="22"/>
              </w:rPr>
              <w:t xml:space="preserve"> the draft 2015/16 Guidelines for consideration by the Library Council. </w:t>
            </w:r>
          </w:p>
          <w:p w:rsidR="006F619A" w:rsidRPr="009815B6" w:rsidRDefault="006F619A" w:rsidP="004D3542">
            <w:pPr>
              <w:jc w:val="both"/>
              <w:rPr>
                <w:rFonts w:cs="Arial"/>
                <w:color w:val="FF0000"/>
                <w:szCs w:val="22"/>
              </w:rPr>
            </w:pPr>
          </w:p>
        </w:tc>
        <w:tc>
          <w:tcPr>
            <w:tcW w:w="1337" w:type="dxa"/>
          </w:tcPr>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833B2B" w:rsidRPr="009815B6" w:rsidRDefault="00833B2B" w:rsidP="0073130A">
            <w:pPr>
              <w:rPr>
                <w:rFonts w:cs="Arial"/>
                <w:color w:val="FF0000"/>
                <w:szCs w:val="22"/>
              </w:rPr>
            </w:pPr>
          </w:p>
          <w:p w:rsidR="00396D48" w:rsidRPr="009815B6" w:rsidRDefault="00396D48" w:rsidP="0073130A">
            <w:pPr>
              <w:rPr>
                <w:rFonts w:cs="Arial"/>
                <w:color w:val="FF0000"/>
                <w:szCs w:val="22"/>
              </w:rPr>
            </w:pPr>
          </w:p>
          <w:p w:rsidR="00396D48" w:rsidRPr="009815B6" w:rsidRDefault="00396D48" w:rsidP="0073130A">
            <w:pPr>
              <w:rPr>
                <w:rFonts w:cs="Arial"/>
                <w:color w:val="FF0000"/>
                <w:szCs w:val="22"/>
              </w:rPr>
            </w:pPr>
          </w:p>
          <w:p w:rsidR="005D6942" w:rsidRPr="009815B6" w:rsidRDefault="005D6942" w:rsidP="00751880">
            <w:pPr>
              <w:rPr>
                <w:rFonts w:cs="Arial"/>
                <w:color w:val="FF0000"/>
                <w:szCs w:val="22"/>
              </w:rPr>
            </w:pPr>
          </w:p>
        </w:tc>
      </w:tr>
      <w:tr w:rsidR="009815B6" w:rsidRPr="009815B6" w:rsidTr="001E7E7A">
        <w:tc>
          <w:tcPr>
            <w:tcW w:w="550" w:type="dxa"/>
          </w:tcPr>
          <w:p w:rsidR="006F619A" w:rsidRPr="009815B6" w:rsidRDefault="006F619A" w:rsidP="0073130A">
            <w:pPr>
              <w:pStyle w:val="Heading2"/>
              <w:keepNext w:val="0"/>
              <w:spacing w:before="60"/>
              <w:rPr>
                <w:b w:val="0"/>
                <w:i/>
                <w:iCs w:val="0"/>
                <w:color w:val="FF0000"/>
                <w:szCs w:val="22"/>
              </w:rPr>
            </w:pPr>
          </w:p>
        </w:tc>
        <w:tc>
          <w:tcPr>
            <w:tcW w:w="6409" w:type="dxa"/>
          </w:tcPr>
          <w:p w:rsidR="006F619A" w:rsidRPr="00195B92" w:rsidRDefault="006F619A" w:rsidP="0073130A">
            <w:pPr>
              <w:pStyle w:val="Heading2"/>
              <w:keepNext w:val="0"/>
              <w:spacing w:before="60"/>
              <w:rPr>
                <w:bCs w:val="0"/>
                <w:i/>
                <w:iCs w:val="0"/>
                <w:szCs w:val="22"/>
              </w:rPr>
            </w:pPr>
          </w:p>
          <w:p w:rsidR="000543BD" w:rsidRPr="00195B92" w:rsidRDefault="000543BD" w:rsidP="000543BD">
            <w:pPr>
              <w:rPr>
                <w:rFonts w:cs="Arial"/>
                <w:szCs w:val="22"/>
              </w:rPr>
            </w:pPr>
          </w:p>
        </w:tc>
        <w:tc>
          <w:tcPr>
            <w:tcW w:w="1337" w:type="dxa"/>
          </w:tcPr>
          <w:p w:rsidR="006F619A" w:rsidRPr="009815B6" w:rsidRDefault="006F619A" w:rsidP="0073130A">
            <w:pPr>
              <w:rPr>
                <w:rFonts w:cs="Arial"/>
                <w:color w:val="FF0000"/>
                <w:szCs w:val="22"/>
              </w:rPr>
            </w:pPr>
          </w:p>
        </w:tc>
      </w:tr>
      <w:tr w:rsidR="009815B6" w:rsidRPr="009815B6" w:rsidTr="001E7E7A">
        <w:tc>
          <w:tcPr>
            <w:tcW w:w="550" w:type="dxa"/>
          </w:tcPr>
          <w:p w:rsidR="00D44EA9" w:rsidRPr="00195B92" w:rsidRDefault="00D44EA9" w:rsidP="0073130A">
            <w:pPr>
              <w:pStyle w:val="Heading2"/>
              <w:keepNext w:val="0"/>
              <w:spacing w:before="60"/>
              <w:rPr>
                <w:iCs w:val="0"/>
                <w:szCs w:val="22"/>
              </w:rPr>
            </w:pPr>
            <w:r w:rsidRPr="00195B92">
              <w:rPr>
                <w:iCs w:val="0"/>
                <w:szCs w:val="22"/>
              </w:rPr>
              <w:t>8.</w:t>
            </w:r>
          </w:p>
        </w:tc>
        <w:tc>
          <w:tcPr>
            <w:tcW w:w="6409" w:type="dxa"/>
          </w:tcPr>
          <w:p w:rsidR="00D44EA9" w:rsidRPr="00195B92" w:rsidRDefault="001668D2" w:rsidP="0073130A">
            <w:pPr>
              <w:pStyle w:val="Heading2"/>
              <w:keepNext w:val="0"/>
              <w:spacing w:before="60"/>
              <w:rPr>
                <w:bCs w:val="0"/>
                <w:iCs w:val="0"/>
                <w:szCs w:val="22"/>
              </w:rPr>
            </w:pPr>
            <w:r w:rsidRPr="00195B92">
              <w:rPr>
                <w:bCs w:val="0"/>
                <w:iCs w:val="0"/>
                <w:szCs w:val="22"/>
              </w:rPr>
              <w:t>NSW.net Service Delivery Strategy 2013-16 Progress Report – January to June 2015</w:t>
            </w:r>
          </w:p>
          <w:p w:rsidR="00710FEE" w:rsidRPr="00195B92" w:rsidRDefault="00710FEE" w:rsidP="004D3542">
            <w:pPr>
              <w:jc w:val="both"/>
              <w:rPr>
                <w:rFonts w:cs="Arial"/>
                <w:szCs w:val="22"/>
              </w:rPr>
            </w:pPr>
          </w:p>
          <w:p w:rsidR="001668D2" w:rsidRPr="00195B92" w:rsidRDefault="001668D2" w:rsidP="004D3542">
            <w:pPr>
              <w:jc w:val="both"/>
              <w:rPr>
                <w:rFonts w:cs="Arial"/>
                <w:szCs w:val="22"/>
              </w:rPr>
            </w:pPr>
            <w:r w:rsidRPr="00195B92">
              <w:rPr>
                <w:rFonts w:cs="Arial"/>
                <w:szCs w:val="22"/>
              </w:rPr>
              <w:t>Joyce Azzopardi attended and presented the report.</w:t>
            </w:r>
          </w:p>
          <w:p w:rsidR="001668D2" w:rsidRPr="00195B92" w:rsidRDefault="001668D2" w:rsidP="004D3542">
            <w:pPr>
              <w:jc w:val="both"/>
              <w:rPr>
                <w:rFonts w:cs="Arial"/>
                <w:szCs w:val="22"/>
              </w:rPr>
            </w:pPr>
          </w:p>
          <w:p w:rsidR="001668D2" w:rsidRPr="00195B92" w:rsidRDefault="001668D2" w:rsidP="004D3542">
            <w:pPr>
              <w:jc w:val="both"/>
              <w:rPr>
                <w:rFonts w:cs="Arial"/>
                <w:szCs w:val="22"/>
              </w:rPr>
            </w:pPr>
            <w:r w:rsidRPr="00195B92">
              <w:rPr>
                <w:rFonts w:cs="Arial"/>
                <w:szCs w:val="22"/>
              </w:rPr>
              <w:t>From January to June 2015, the NSW.net team:</w:t>
            </w:r>
          </w:p>
          <w:p w:rsidR="001668D2" w:rsidRPr="00195B92" w:rsidRDefault="001668D2" w:rsidP="004D3542">
            <w:pPr>
              <w:jc w:val="both"/>
              <w:rPr>
                <w:rFonts w:cs="Arial"/>
                <w:szCs w:val="22"/>
              </w:rPr>
            </w:pPr>
          </w:p>
          <w:p w:rsidR="001668D2" w:rsidRPr="00195B92" w:rsidRDefault="001668D2" w:rsidP="001668D2">
            <w:pPr>
              <w:pStyle w:val="ListParagraph"/>
              <w:numPr>
                <w:ilvl w:val="0"/>
                <w:numId w:val="3"/>
              </w:numPr>
              <w:contextualSpacing w:val="0"/>
              <w:jc w:val="both"/>
              <w:rPr>
                <w:sz w:val="22"/>
                <w:szCs w:val="22"/>
              </w:rPr>
            </w:pPr>
            <w:r w:rsidRPr="00195B92">
              <w:rPr>
                <w:sz w:val="22"/>
                <w:szCs w:val="22"/>
              </w:rPr>
              <w:t xml:space="preserve">Completed the final year of the rollout of the Revitalising Regional Libraries program.   Thirteen WiFi hotspots </w:t>
            </w:r>
            <w:r w:rsidRPr="00195B92">
              <w:rPr>
                <w:sz w:val="22"/>
                <w:szCs w:val="22"/>
              </w:rPr>
              <w:lastRenderedPageBreak/>
              <w:t xml:space="preserve">were deployed from July 2014 to June 2015 making a total of 126 WiFi hotspots installed by this program. </w:t>
            </w:r>
          </w:p>
          <w:p w:rsidR="001668D2" w:rsidRPr="00195B92" w:rsidRDefault="001668D2" w:rsidP="001668D2">
            <w:pPr>
              <w:pStyle w:val="ListParagraph"/>
              <w:numPr>
                <w:ilvl w:val="0"/>
                <w:numId w:val="3"/>
              </w:numPr>
              <w:contextualSpacing w:val="0"/>
              <w:jc w:val="both"/>
              <w:rPr>
                <w:sz w:val="22"/>
                <w:szCs w:val="22"/>
              </w:rPr>
            </w:pPr>
            <w:r w:rsidRPr="00195B92">
              <w:rPr>
                <w:sz w:val="22"/>
                <w:szCs w:val="22"/>
              </w:rPr>
              <w:t xml:space="preserve">Negotiated and renewed the state-wide subscription to the suite of nine EBSCO databases.  </w:t>
            </w:r>
          </w:p>
          <w:p w:rsidR="001668D2" w:rsidRPr="00195B92" w:rsidRDefault="001668D2" w:rsidP="001668D2">
            <w:pPr>
              <w:pStyle w:val="ListParagraph"/>
              <w:numPr>
                <w:ilvl w:val="0"/>
                <w:numId w:val="3"/>
              </w:numPr>
              <w:contextualSpacing w:val="0"/>
              <w:jc w:val="both"/>
              <w:rPr>
                <w:sz w:val="22"/>
                <w:szCs w:val="22"/>
              </w:rPr>
            </w:pPr>
            <w:r w:rsidRPr="00195B92">
              <w:rPr>
                <w:sz w:val="22"/>
                <w:szCs w:val="22"/>
              </w:rPr>
              <w:t>Negotiated 140 products in the NSW.net consortia opt-in offers list.</w:t>
            </w:r>
          </w:p>
          <w:p w:rsidR="001668D2" w:rsidRPr="00195B92" w:rsidRDefault="001668D2" w:rsidP="001668D2">
            <w:pPr>
              <w:pStyle w:val="ListParagraph"/>
              <w:numPr>
                <w:ilvl w:val="0"/>
                <w:numId w:val="3"/>
              </w:numPr>
              <w:contextualSpacing w:val="0"/>
              <w:jc w:val="both"/>
              <w:rPr>
                <w:sz w:val="22"/>
                <w:szCs w:val="22"/>
              </w:rPr>
            </w:pPr>
            <w:r w:rsidRPr="00195B92">
              <w:rPr>
                <w:sz w:val="22"/>
                <w:szCs w:val="22"/>
              </w:rPr>
              <w:t>Conducted 5 eLending Kit learning sessions which were attended by 46 public library staff</w:t>
            </w:r>
          </w:p>
          <w:p w:rsidR="001668D2" w:rsidRPr="00195B92" w:rsidRDefault="001668D2" w:rsidP="001668D2">
            <w:pPr>
              <w:pStyle w:val="ListParagraph"/>
              <w:numPr>
                <w:ilvl w:val="0"/>
                <w:numId w:val="3"/>
              </w:numPr>
              <w:contextualSpacing w:val="0"/>
              <w:jc w:val="both"/>
              <w:rPr>
                <w:sz w:val="22"/>
                <w:szCs w:val="22"/>
              </w:rPr>
            </w:pPr>
            <w:r w:rsidRPr="00195B92">
              <w:rPr>
                <w:sz w:val="22"/>
                <w:szCs w:val="22"/>
              </w:rPr>
              <w:t xml:space="preserve">In December/January, the state-wide rollout of access to the State Library’s eResources commenced.   All but 20 public library services have signed up to participate in this initiative, and they will be encouraged to join. </w:t>
            </w:r>
          </w:p>
          <w:p w:rsidR="001668D2" w:rsidRPr="00195B92" w:rsidRDefault="001668D2" w:rsidP="001668D2">
            <w:pPr>
              <w:rPr>
                <w:szCs w:val="22"/>
              </w:rPr>
            </w:pPr>
          </w:p>
          <w:p w:rsidR="001668D2" w:rsidRPr="00195B92" w:rsidRDefault="001668D2" w:rsidP="001668D2">
            <w:pPr>
              <w:rPr>
                <w:szCs w:val="22"/>
              </w:rPr>
            </w:pPr>
            <w:r w:rsidRPr="00195B92">
              <w:rPr>
                <w:szCs w:val="22"/>
              </w:rPr>
              <w:t xml:space="preserve">Following the success and completion of the Revitalising Regional Libraries program, NSW.net continues to support these libraries in addition to its ever growing client base.  NSW.net is committed to maintaining connectivity and access across the state.   To enable this continued support, NSW.net has introduced new arrangements from 1 July 2015.  </w:t>
            </w:r>
          </w:p>
          <w:p w:rsidR="001668D2" w:rsidRPr="00195B92" w:rsidRDefault="001668D2" w:rsidP="001668D2">
            <w:pPr>
              <w:rPr>
                <w:szCs w:val="22"/>
              </w:rPr>
            </w:pPr>
          </w:p>
          <w:p w:rsidR="001668D2" w:rsidRPr="00195B92" w:rsidRDefault="001668D2" w:rsidP="001668D2">
            <w:pPr>
              <w:rPr>
                <w:szCs w:val="22"/>
              </w:rPr>
            </w:pPr>
            <w:r w:rsidRPr="00195B92">
              <w:rPr>
                <w:szCs w:val="22"/>
              </w:rPr>
              <w:t xml:space="preserve">The provision of NSW.net funded Symantec Managed Email and Web Services has concluded.  An attractive and competitive NSW.net consortia opt-in offer has been negotiated for existing clients to purchase and continue their subscription for a three year contract commencing 1 July 2015.   </w:t>
            </w:r>
          </w:p>
          <w:p w:rsidR="001668D2" w:rsidRPr="00195B92" w:rsidRDefault="001668D2" w:rsidP="001668D2">
            <w:pPr>
              <w:rPr>
                <w:szCs w:val="22"/>
              </w:rPr>
            </w:pPr>
          </w:p>
          <w:p w:rsidR="001668D2" w:rsidRPr="00195B92" w:rsidRDefault="001668D2" w:rsidP="001668D2">
            <w:pPr>
              <w:rPr>
                <w:szCs w:val="22"/>
              </w:rPr>
            </w:pPr>
            <w:r w:rsidRPr="00195B92">
              <w:rPr>
                <w:szCs w:val="22"/>
              </w:rPr>
              <w:t xml:space="preserve">The provision of the SAI Global Standards Australia Online Public Library Service subscription has concluded.   Access to this subscription is not available remotely and statistics show low use of this resource.   NSW.net has negotiated a consortia opt-in offer for public libraries to purchase.   </w:t>
            </w:r>
          </w:p>
          <w:p w:rsidR="001668D2" w:rsidRPr="00195B92" w:rsidRDefault="001668D2" w:rsidP="001668D2">
            <w:pPr>
              <w:rPr>
                <w:szCs w:val="22"/>
              </w:rPr>
            </w:pPr>
          </w:p>
          <w:p w:rsidR="001668D2" w:rsidRPr="00195B92" w:rsidRDefault="001668D2" w:rsidP="001668D2">
            <w:pPr>
              <w:jc w:val="both"/>
              <w:rPr>
                <w:rFonts w:cs="Arial"/>
                <w:szCs w:val="22"/>
              </w:rPr>
            </w:pPr>
            <w:r w:rsidRPr="00195B92">
              <w:rPr>
                <w:szCs w:val="22"/>
              </w:rPr>
              <w:t xml:space="preserve">Responses to these new offers has been excellent.   Eighty two percent of the existing Symantec clients have signed up to continue this service and the SAI Global offer was taken up by 31% of the public library services.    </w:t>
            </w:r>
          </w:p>
          <w:p w:rsidR="001668D2" w:rsidRPr="00195B92" w:rsidRDefault="001668D2" w:rsidP="004D3542">
            <w:pPr>
              <w:jc w:val="both"/>
              <w:rPr>
                <w:rFonts w:cs="Arial"/>
                <w:szCs w:val="22"/>
              </w:rPr>
            </w:pPr>
          </w:p>
          <w:p w:rsidR="001668D2" w:rsidRPr="00195B92" w:rsidRDefault="001668D2" w:rsidP="004D3542">
            <w:pPr>
              <w:jc w:val="both"/>
              <w:rPr>
                <w:rFonts w:cs="Arial"/>
                <w:b/>
                <w:szCs w:val="22"/>
              </w:rPr>
            </w:pPr>
            <w:r w:rsidRPr="00195B92">
              <w:rPr>
                <w:rFonts w:cs="Arial"/>
                <w:b/>
                <w:szCs w:val="22"/>
              </w:rPr>
              <w:t>eContent Management Platform Pilot Project</w:t>
            </w:r>
          </w:p>
          <w:p w:rsidR="001668D2" w:rsidRPr="00195B92" w:rsidRDefault="001668D2" w:rsidP="004D3542">
            <w:pPr>
              <w:jc w:val="both"/>
              <w:rPr>
                <w:rFonts w:cs="Arial"/>
                <w:szCs w:val="22"/>
              </w:rPr>
            </w:pPr>
            <w:r w:rsidRPr="00195B92">
              <w:rPr>
                <w:rFonts w:cs="Arial"/>
                <w:szCs w:val="22"/>
              </w:rPr>
              <w:t>Joyce Azzopardi presented an update on the eContent Management Pilot Project.</w:t>
            </w:r>
          </w:p>
          <w:p w:rsidR="001668D2" w:rsidRPr="00195B92" w:rsidRDefault="001668D2" w:rsidP="004D3542">
            <w:pPr>
              <w:jc w:val="both"/>
              <w:rPr>
                <w:rFonts w:cs="Arial"/>
                <w:szCs w:val="22"/>
              </w:rPr>
            </w:pPr>
          </w:p>
          <w:p w:rsidR="001668D2" w:rsidRPr="00195B92" w:rsidRDefault="001668D2" w:rsidP="004D3542">
            <w:pPr>
              <w:jc w:val="both"/>
              <w:rPr>
                <w:rFonts w:cs="Arial"/>
                <w:szCs w:val="22"/>
              </w:rPr>
            </w:pPr>
            <w:r w:rsidRPr="00195B92">
              <w:rPr>
                <w:rFonts w:cs="Arial"/>
                <w:szCs w:val="22"/>
              </w:rPr>
              <w:t>The State Library is undertaking a 12 month pilot with Leich</w:t>
            </w:r>
            <w:r w:rsidR="004867D0">
              <w:rPr>
                <w:rFonts w:cs="Arial"/>
                <w:szCs w:val="22"/>
              </w:rPr>
              <w:t>hardt Li</w:t>
            </w:r>
            <w:r w:rsidRPr="00195B92">
              <w:rPr>
                <w:rFonts w:cs="Arial"/>
                <w:szCs w:val="22"/>
              </w:rPr>
              <w:t>b</w:t>
            </w:r>
            <w:r w:rsidR="004867D0">
              <w:rPr>
                <w:rFonts w:cs="Arial"/>
                <w:szCs w:val="22"/>
              </w:rPr>
              <w:t>r</w:t>
            </w:r>
            <w:r w:rsidRPr="00195B92">
              <w:rPr>
                <w:rFonts w:cs="Arial"/>
                <w:szCs w:val="22"/>
              </w:rPr>
              <w:t xml:space="preserve">ary and Parramatta City Library to provide access to econtent and enable local publishing of econtent. </w:t>
            </w:r>
          </w:p>
          <w:p w:rsidR="001668D2" w:rsidRPr="00195B92" w:rsidRDefault="001668D2" w:rsidP="004D3542">
            <w:pPr>
              <w:jc w:val="both"/>
              <w:rPr>
                <w:rFonts w:cs="Arial"/>
                <w:szCs w:val="22"/>
              </w:rPr>
            </w:pPr>
          </w:p>
          <w:p w:rsidR="001668D2" w:rsidRPr="00195B92" w:rsidRDefault="001668D2" w:rsidP="001668D2">
            <w:pPr>
              <w:rPr>
                <w:rFonts w:cs="Arial"/>
                <w:szCs w:val="22"/>
              </w:rPr>
            </w:pPr>
            <w:r w:rsidRPr="00195B92">
              <w:rPr>
                <w:rFonts w:cs="Arial"/>
                <w:szCs w:val="22"/>
              </w:rPr>
              <w:t>The industry standard platform will enable the libraries to smoothly integrate eBook content into their catalogues and will provide a seamless experience for library members by replicating the current library print check out model.</w:t>
            </w:r>
          </w:p>
          <w:p w:rsidR="001668D2" w:rsidRPr="00195B92" w:rsidRDefault="001668D2" w:rsidP="004D3542">
            <w:pPr>
              <w:jc w:val="both"/>
              <w:rPr>
                <w:rFonts w:cs="Arial"/>
                <w:szCs w:val="22"/>
              </w:rPr>
            </w:pPr>
          </w:p>
          <w:p w:rsidR="001668D2" w:rsidRPr="00195B92" w:rsidRDefault="001668D2" w:rsidP="004D3542">
            <w:pPr>
              <w:jc w:val="both"/>
              <w:rPr>
                <w:rFonts w:cs="Arial"/>
                <w:szCs w:val="22"/>
              </w:rPr>
            </w:pPr>
            <w:r w:rsidRPr="00195B92">
              <w:rPr>
                <w:rFonts w:cs="Arial"/>
                <w:szCs w:val="22"/>
              </w:rPr>
              <w:t>The following progress has occurred since the March meeting of the PLCC:</w:t>
            </w:r>
          </w:p>
          <w:p w:rsidR="001668D2" w:rsidRPr="00195B92" w:rsidRDefault="001668D2" w:rsidP="004D3542">
            <w:pPr>
              <w:jc w:val="both"/>
              <w:rPr>
                <w:rFonts w:cs="Arial"/>
                <w:szCs w:val="22"/>
              </w:rPr>
            </w:pPr>
          </w:p>
          <w:p w:rsidR="001668D2" w:rsidRPr="00195B92" w:rsidRDefault="001668D2" w:rsidP="001668D2">
            <w:pPr>
              <w:numPr>
                <w:ilvl w:val="0"/>
                <w:numId w:val="15"/>
              </w:numPr>
              <w:jc w:val="both"/>
              <w:rPr>
                <w:szCs w:val="22"/>
              </w:rPr>
            </w:pPr>
            <w:r w:rsidRPr="00195B92">
              <w:rPr>
                <w:szCs w:val="22"/>
              </w:rPr>
              <w:lastRenderedPageBreak/>
              <w:t>The NSW Public Library Agreement for Purchasing Electronic Content, Odilo Digital Content &amp; Technology Services Agreement &amp; MOU between the SLNSW and pilot libraries documents have been finalised.</w:t>
            </w:r>
          </w:p>
          <w:p w:rsidR="001668D2" w:rsidRPr="00195B92" w:rsidRDefault="001668D2" w:rsidP="001668D2">
            <w:pPr>
              <w:numPr>
                <w:ilvl w:val="0"/>
                <w:numId w:val="15"/>
              </w:numPr>
              <w:jc w:val="both"/>
              <w:rPr>
                <w:szCs w:val="22"/>
              </w:rPr>
            </w:pPr>
            <w:r w:rsidRPr="00195B92">
              <w:rPr>
                <w:szCs w:val="22"/>
              </w:rPr>
              <w:t>The Odilo agreement and MOU were signed and returned on 12 May 2015.</w:t>
            </w:r>
          </w:p>
          <w:p w:rsidR="001668D2" w:rsidRPr="00195B92" w:rsidRDefault="001668D2" w:rsidP="001668D2">
            <w:pPr>
              <w:numPr>
                <w:ilvl w:val="0"/>
                <w:numId w:val="15"/>
              </w:numPr>
              <w:jc w:val="both"/>
              <w:rPr>
                <w:szCs w:val="22"/>
              </w:rPr>
            </w:pPr>
            <w:r w:rsidRPr="00195B92">
              <w:rPr>
                <w:szCs w:val="22"/>
              </w:rPr>
              <w:t xml:space="preserve">The Odilo Systems Integration Survey has been completed by the pilot libraries.  The survey collected data on systems specifications, authentication protocols, portal configuration and circulation policies. </w:t>
            </w:r>
          </w:p>
          <w:p w:rsidR="001668D2" w:rsidRPr="00195B92" w:rsidRDefault="001668D2" w:rsidP="001668D2">
            <w:pPr>
              <w:numPr>
                <w:ilvl w:val="0"/>
                <w:numId w:val="15"/>
              </w:numPr>
              <w:jc w:val="both"/>
              <w:rPr>
                <w:szCs w:val="22"/>
              </w:rPr>
            </w:pPr>
            <w:r w:rsidRPr="00195B92">
              <w:rPr>
                <w:szCs w:val="22"/>
              </w:rPr>
              <w:t>An SFTP server is being set up at the State Library of NSW for content backup and archiving.</w:t>
            </w:r>
          </w:p>
          <w:p w:rsidR="001668D2" w:rsidRPr="00195B92" w:rsidRDefault="001668D2" w:rsidP="001668D2">
            <w:pPr>
              <w:numPr>
                <w:ilvl w:val="0"/>
                <w:numId w:val="15"/>
              </w:numPr>
              <w:jc w:val="both"/>
              <w:rPr>
                <w:szCs w:val="22"/>
              </w:rPr>
            </w:pPr>
            <w:r w:rsidRPr="00195B92">
              <w:rPr>
                <w:szCs w:val="22"/>
              </w:rPr>
              <w:t>The integration of the platform into pilot library ILMS systems is currently in progress.</w:t>
            </w:r>
          </w:p>
          <w:p w:rsidR="001668D2" w:rsidRPr="00195B92" w:rsidRDefault="001668D2" w:rsidP="001668D2">
            <w:pPr>
              <w:numPr>
                <w:ilvl w:val="0"/>
                <w:numId w:val="15"/>
              </w:numPr>
              <w:jc w:val="both"/>
              <w:rPr>
                <w:szCs w:val="22"/>
              </w:rPr>
            </w:pPr>
            <w:r w:rsidRPr="00195B92">
              <w:rPr>
                <w:szCs w:val="22"/>
              </w:rPr>
              <w:t>Branding has been developed for the platform.   The project team selected indy</w:t>
            </w:r>
            <w:r w:rsidRPr="00195B92">
              <w:rPr>
                <w:b/>
                <w:szCs w:val="22"/>
              </w:rPr>
              <w:t>reads</w:t>
            </w:r>
            <w:r w:rsidRPr="00195B92">
              <w:rPr>
                <w:szCs w:val="22"/>
              </w:rPr>
              <w:t xml:space="preserve"> as the most appropriate brand name.   The State Library is verifying that no existing trademarks exist for this name. </w:t>
            </w:r>
          </w:p>
          <w:p w:rsidR="001668D2" w:rsidRPr="00195B92" w:rsidRDefault="001668D2" w:rsidP="001668D2">
            <w:pPr>
              <w:numPr>
                <w:ilvl w:val="0"/>
                <w:numId w:val="15"/>
              </w:numPr>
              <w:jc w:val="both"/>
              <w:rPr>
                <w:szCs w:val="22"/>
              </w:rPr>
            </w:pPr>
            <w:r w:rsidRPr="00195B92">
              <w:rPr>
                <w:szCs w:val="22"/>
              </w:rPr>
              <w:t>A content credit of $28k for the creation of the start-up collections has been established with Odilo.   The pilot libraries are to use this credit to purchase perpetual access content in accordance with their respective collection development policies.  This content can be shared with additional libraries should the initiative expand to state-wide consortia.   Alternatively the content can be migrated from the Odilo platform onto an alternative DRM based system.</w:t>
            </w:r>
          </w:p>
          <w:p w:rsidR="001668D2" w:rsidRPr="00195B92" w:rsidRDefault="001668D2" w:rsidP="001668D2">
            <w:pPr>
              <w:numPr>
                <w:ilvl w:val="0"/>
                <w:numId w:val="15"/>
              </w:numPr>
              <w:jc w:val="both"/>
              <w:rPr>
                <w:szCs w:val="22"/>
              </w:rPr>
            </w:pPr>
            <w:r w:rsidRPr="00195B92">
              <w:rPr>
                <w:szCs w:val="22"/>
              </w:rPr>
              <w:t>Online training facilitated by Odilo will be held at the State Library of NSW IT training facility.  Key staff from the pilot libraries will participate and staff from the State Library’s Library Services Division will also be invited to the session.</w:t>
            </w:r>
          </w:p>
          <w:p w:rsidR="001668D2" w:rsidRPr="00195B92" w:rsidRDefault="001668D2" w:rsidP="001668D2">
            <w:pPr>
              <w:numPr>
                <w:ilvl w:val="0"/>
                <w:numId w:val="15"/>
              </w:numPr>
              <w:jc w:val="both"/>
              <w:rPr>
                <w:szCs w:val="22"/>
              </w:rPr>
            </w:pPr>
            <w:r w:rsidRPr="00195B92">
              <w:rPr>
                <w:szCs w:val="22"/>
              </w:rPr>
              <w:t>Local content negotiations will commence shortly.</w:t>
            </w:r>
          </w:p>
          <w:p w:rsidR="001668D2" w:rsidRPr="00195B92" w:rsidRDefault="001668D2" w:rsidP="001668D2">
            <w:pPr>
              <w:numPr>
                <w:ilvl w:val="0"/>
                <w:numId w:val="15"/>
              </w:numPr>
              <w:jc w:val="both"/>
              <w:rPr>
                <w:szCs w:val="22"/>
              </w:rPr>
            </w:pPr>
            <w:r w:rsidRPr="00195B92">
              <w:rPr>
                <w:szCs w:val="22"/>
              </w:rPr>
              <w:t>Consultation has occurred with pilot libraries regarding possible launch dates.  History week was suggested and in consideration of the local studies component of the pilot, the project team adopted this suggestion (5-13 September).</w:t>
            </w:r>
          </w:p>
          <w:p w:rsidR="001668D2" w:rsidRPr="00195B92" w:rsidRDefault="001668D2" w:rsidP="001668D2">
            <w:pPr>
              <w:jc w:val="both"/>
              <w:rPr>
                <w:szCs w:val="22"/>
              </w:rPr>
            </w:pPr>
          </w:p>
          <w:p w:rsidR="001668D2" w:rsidRPr="00195B92" w:rsidRDefault="001668D2" w:rsidP="004D3542">
            <w:pPr>
              <w:jc w:val="both"/>
              <w:rPr>
                <w:rFonts w:cs="Arial"/>
                <w:szCs w:val="22"/>
              </w:rPr>
            </w:pPr>
            <w:r w:rsidRPr="00195B92">
              <w:rPr>
                <w:rFonts w:cs="Arial"/>
                <w:szCs w:val="22"/>
              </w:rPr>
              <w:t>The State Librarian noted that the platform will assist with digital legal deposit in the future.</w:t>
            </w:r>
          </w:p>
          <w:p w:rsidR="001668D2" w:rsidRPr="00195B92" w:rsidRDefault="001668D2" w:rsidP="004D3542">
            <w:pPr>
              <w:jc w:val="both"/>
              <w:rPr>
                <w:rFonts w:cs="Arial"/>
                <w:szCs w:val="22"/>
              </w:rPr>
            </w:pPr>
          </w:p>
          <w:p w:rsidR="004D3542" w:rsidRPr="00195B92" w:rsidRDefault="004D3542" w:rsidP="004D3542">
            <w:pPr>
              <w:pStyle w:val="Heading2"/>
              <w:rPr>
                <w:szCs w:val="22"/>
              </w:rPr>
            </w:pPr>
            <w:r w:rsidRPr="00195B92">
              <w:rPr>
                <w:szCs w:val="22"/>
              </w:rPr>
              <w:t>Recommendation</w:t>
            </w:r>
            <w:bookmarkStart w:id="1" w:name="Text13"/>
          </w:p>
          <w:bookmarkEnd w:id="1"/>
          <w:p w:rsidR="004D3542" w:rsidRPr="00195B92" w:rsidRDefault="004D3542" w:rsidP="004D3542">
            <w:pPr>
              <w:jc w:val="both"/>
              <w:rPr>
                <w:rFonts w:cs="Arial"/>
                <w:szCs w:val="22"/>
              </w:rPr>
            </w:pPr>
            <w:r w:rsidRPr="00195B92">
              <w:rPr>
                <w:rFonts w:cs="Arial"/>
                <w:szCs w:val="22"/>
              </w:rPr>
              <w:t xml:space="preserve">The Committee NOTED the </w:t>
            </w:r>
            <w:r w:rsidR="00710FEE" w:rsidRPr="00195B92">
              <w:rPr>
                <w:rFonts w:cs="Arial"/>
                <w:szCs w:val="22"/>
              </w:rPr>
              <w:t>report.</w:t>
            </w:r>
          </w:p>
          <w:p w:rsidR="00E22614" w:rsidRPr="00195B92" w:rsidRDefault="00E22614" w:rsidP="004D3542">
            <w:pPr>
              <w:rPr>
                <w:rFonts w:cs="Arial"/>
                <w:szCs w:val="22"/>
              </w:rPr>
            </w:pPr>
          </w:p>
        </w:tc>
        <w:tc>
          <w:tcPr>
            <w:tcW w:w="1337" w:type="dxa"/>
          </w:tcPr>
          <w:p w:rsidR="00D44EA9" w:rsidRPr="009815B6" w:rsidRDefault="00D44EA9"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73130A">
            <w:pPr>
              <w:rPr>
                <w:rFonts w:cs="Arial"/>
                <w:color w:val="FF0000"/>
                <w:szCs w:val="22"/>
              </w:rPr>
            </w:pPr>
          </w:p>
          <w:p w:rsidR="00237145" w:rsidRPr="009815B6" w:rsidRDefault="00237145"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p w:rsidR="0096164E" w:rsidRPr="009815B6" w:rsidRDefault="0096164E" w:rsidP="00DC65A1">
            <w:pPr>
              <w:rPr>
                <w:rFonts w:cs="Arial"/>
                <w:color w:val="FF0000"/>
                <w:szCs w:val="22"/>
              </w:rPr>
            </w:pPr>
          </w:p>
        </w:tc>
      </w:tr>
      <w:tr w:rsidR="009815B6" w:rsidRPr="009815B6" w:rsidTr="001E7E7A">
        <w:tc>
          <w:tcPr>
            <w:tcW w:w="550" w:type="dxa"/>
          </w:tcPr>
          <w:p w:rsidR="0034198D" w:rsidRPr="009815B6" w:rsidRDefault="0034198D" w:rsidP="0073130A">
            <w:pPr>
              <w:pStyle w:val="Heading2"/>
              <w:keepNext w:val="0"/>
              <w:spacing w:before="60"/>
              <w:rPr>
                <w:iCs w:val="0"/>
                <w:color w:val="FF0000"/>
                <w:szCs w:val="22"/>
              </w:rPr>
            </w:pPr>
          </w:p>
        </w:tc>
        <w:tc>
          <w:tcPr>
            <w:tcW w:w="6409" w:type="dxa"/>
          </w:tcPr>
          <w:p w:rsidR="0034198D" w:rsidRPr="00EC279C" w:rsidRDefault="0034198D" w:rsidP="0073130A">
            <w:pPr>
              <w:pStyle w:val="Heading2"/>
              <w:keepNext w:val="0"/>
              <w:spacing w:before="60"/>
              <w:rPr>
                <w:bCs w:val="0"/>
                <w:iCs w:val="0"/>
                <w:szCs w:val="22"/>
              </w:rPr>
            </w:pPr>
          </w:p>
        </w:tc>
        <w:tc>
          <w:tcPr>
            <w:tcW w:w="1337" w:type="dxa"/>
          </w:tcPr>
          <w:p w:rsidR="0034198D" w:rsidRPr="009815B6" w:rsidRDefault="0034198D" w:rsidP="0073130A">
            <w:pPr>
              <w:rPr>
                <w:rFonts w:cs="Arial"/>
                <w:color w:val="FF0000"/>
                <w:szCs w:val="22"/>
              </w:rPr>
            </w:pPr>
          </w:p>
        </w:tc>
      </w:tr>
      <w:tr w:rsidR="009815B6" w:rsidRPr="009815B6" w:rsidTr="001E7E7A">
        <w:tc>
          <w:tcPr>
            <w:tcW w:w="550" w:type="dxa"/>
          </w:tcPr>
          <w:p w:rsidR="00D44EA9" w:rsidRPr="009815B6" w:rsidRDefault="00E22614" w:rsidP="0073130A">
            <w:pPr>
              <w:pStyle w:val="Heading2"/>
              <w:keepNext w:val="0"/>
              <w:spacing w:before="60"/>
              <w:rPr>
                <w:iCs w:val="0"/>
                <w:color w:val="FF0000"/>
                <w:szCs w:val="22"/>
              </w:rPr>
            </w:pPr>
            <w:r w:rsidRPr="00EC279C">
              <w:rPr>
                <w:iCs w:val="0"/>
                <w:szCs w:val="22"/>
              </w:rPr>
              <w:t>9.</w:t>
            </w:r>
          </w:p>
        </w:tc>
        <w:tc>
          <w:tcPr>
            <w:tcW w:w="6409" w:type="dxa"/>
          </w:tcPr>
          <w:p w:rsidR="00D44EA9" w:rsidRPr="00EC279C" w:rsidRDefault="002826EA" w:rsidP="0073130A">
            <w:pPr>
              <w:pStyle w:val="Heading2"/>
              <w:keepNext w:val="0"/>
              <w:spacing w:before="60"/>
              <w:rPr>
                <w:bCs w:val="0"/>
                <w:iCs w:val="0"/>
                <w:szCs w:val="22"/>
              </w:rPr>
            </w:pPr>
            <w:r w:rsidRPr="00EC279C">
              <w:rPr>
                <w:bCs w:val="0"/>
                <w:iCs w:val="0"/>
                <w:szCs w:val="22"/>
              </w:rPr>
              <w:t>NSW Public Libraries Learning Communities and Working Groups</w:t>
            </w:r>
          </w:p>
          <w:p w:rsidR="00AE3223" w:rsidRPr="00EC279C" w:rsidRDefault="00AE3223" w:rsidP="00AE3223">
            <w:pPr>
              <w:rPr>
                <w:rFonts w:cs="Arial"/>
                <w:szCs w:val="22"/>
              </w:rPr>
            </w:pPr>
          </w:p>
          <w:p w:rsidR="00EC279C" w:rsidRPr="00EC279C" w:rsidRDefault="00EC279C" w:rsidP="00EC279C">
            <w:pPr>
              <w:pStyle w:val="Heading2"/>
              <w:rPr>
                <w:rFonts w:cs="Times New Roman"/>
                <w:b w:val="0"/>
                <w:bCs w:val="0"/>
                <w:iCs w:val="0"/>
                <w:szCs w:val="20"/>
              </w:rPr>
            </w:pPr>
            <w:r w:rsidRPr="00EC279C">
              <w:rPr>
                <w:b w:val="0"/>
                <w:szCs w:val="22"/>
              </w:rPr>
              <w:t xml:space="preserve">Cameron Morley briefed the Committee on the 5 June 2015 </w:t>
            </w:r>
            <w:r w:rsidRPr="00EC279C">
              <w:rPr>
                <w:rFonts w:cs="Times New Roman"/>
                <w:b w:val="0"/>
                <w:bCs w:val="0"/>
                <w:iCs w:val="0"/>
                <w:szCs w:val="20"/>
              </w:rPr>
              <w:t xml:space="preserve">joint meeting of the State Library and NSW Public Libraries Association regarding working groups and communities of practice, and sought endorsement of a proposal to establish a </w:t>
            </w:r>
            <w:r w:rsidRPr="00EC279C">
              <w:rPr>
                <w:rFonts w:cs="Times New Roman"/>
                <w:b w:val="0"/>
                <w:bCs w:val="0"/>
                <w:iCs w:val="0"/>
                <w:szCs w:val="20"/>
              </w:rPr>
              <w:lastRenderedPageBreak/>
              <w:t>leadership working group comprised of the NSW Public Libraries Association (NSWPLA) Zone Secretaries and staff from the State Library’s Public Libraries and Engagement Division.</w:t>
            </w:r>
          </w:p>
          <w:p w:rsidR="00EC279C" w:rsidRPr="00EC279C" w:rsidRDefault="00EC279C" w:rsidP="00EC279C">
            <w:pPr>
              <w:pStyle w:val="Heading2"/>
              <w:rPr>
                <w:rFonts w:cs="Times New Roman"/>
                <w:bCs w:val="0"/>
                <w:iCs w:val="0"/>
                <w:szCs w:val="20"/>
              </w:rPr>
            </w:pPr>
            <w:r w:rsidRPr="00EC279C">
              <w:rPr>
                <w:rFonts w:cs="Times New Roman"/>
                <w:bCs w:val="0"/>
                <w:iCs w:val="0"/>
                <w:szCs w:val="20"/>
              </w:rPr>
              <w:t>Background</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The working groups and learning communities of public library staff in NSW fulfil a key role within the Public Library Learning and Development Framework as endorsed by the Public Libraries Consultative Committee (PLCC) at their meeting of 17 March 2014.</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With the amalgamation of the two associations to form the NSWPLA, an opportunity arose to review existing groups, the needs of the NSW public library network and to plan for the future. </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The State Library supports and facilitates the establishment and development of communities of interest and networks. This support includes advice to working groups, support and facilitation of seminars or meetings, specialist consultancy, venue provision, facilitation of vendor training for library staff, elist hosting and wiki/blog hosting.  </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At the meeting of 22 September 2014 the PLCC noted the importance of NSW public library learning communities, and agreed that the State Library works with NSW public libraries and the NSWPLA to support the continuation and development of learning communities. </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In March 2015 the State Library wrote to Clr Graham Smith addressing this topic and it was agreed at the 23 March meeting of the PLCC that the State Library approach public library stakeholders to commence discussions. With the support of NSWPLA, the State Library convened a meeting to consider the most appropriate models for future working groups and learning communities.</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The NSWPLA Zone Secretaries, Lucy Milne, Executive Director Public Libraries and Engagement Division, Cameron Morley, Manager Funding and Advisory Services, and other State Library representatives attended a meeting at the State Library on 5 June 2015. Those present agreed that the meeting was productive and facilitated examination of the working groups, including their potential composition, reporting structure, operational issues and strategic benefit to NSW public libraries.   </w:t>
            </w:r>
          </w:p>
          <w:p w:rsidR="00AB59F9" w:rsidRDefault="00AB59F9" w:rsidP="00EC279C">
            <w:pPr>
              <w:pStyle w:val="Heading2"/>
              <w:rPr>
                <w:rFonts w:cs="Times New Roman"/>
                <w:b w:val="0"/>
                <w:bCs w:val="0"/>
                <w:iCs w:val="0"/>
                <w:noProof/>
                <w:szCs w:val="20"/>
              </w:rPr>
            </w:pPr>
            <w:r>
              <w:rPr>
                <w:rFonts w:cs="Times New Roman"/>
                <w:b w:val="0"/>
                <w:bCs w:val="0"/>
                <w:iCs w:val="0"/>
                <w:noProof/>
                <w:szCs w:val="20"/>
              </w:rPr>
              <w:t>The Committee noted the minutes of this 5 June 2015 meeting.</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A plan to engage the current working groups in discussion of their fu</w:t>
            </w:r>
            <w:r>
              <w:rPr>
                <w:rFonts w:cs="Times New Roman"/>
                <w:b w:val="0"/>
                <w:bCs w:val="0"/>
                <w:iCs w:val="0"/>
                <w:noProof/>
                <w:szCs w:val="20"/>
              </w:rPr>
              <w:t>ture structures and strategy is to</w:t>
            </w:r>
            <w:r w:rsidRPr="00EC279C">
              <w:rPr>
                <w:rFonts w:cs="Times New Roman"/>
                <w:b w:val="0"/>
                <w:bCs w:val="0"/>
                <w:iCs w:val="0"/>
                <w:noProof/>
                <w:szCs w:val="20"/>
              </w:rPr>
              <w:t xml:space="preserve"> be developed in consultation.</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The group agreed that the establishment of a leadership working group constituted of NSWPLA Zone Secretaries and senior staff from the State Library’s Public Libraries and Engagement Division would represent an effective collaboration model between the State Library and the NSWPLA. Terms of reference for the group could include the </w:t>
            </w:r>
            <w:r w:rsidRPr="00EC279C">
              <w:rPr>
                <w:rFonts w:cs="Times New Roman"/>
                <w:b w:val="0"/>
                <w:bCs w:val="0"/>
                <w:iCs w:val="0"/>
                <w:noProof/>
                <w:szCs w:val="20"/>
              </w:rPr>
              <w:lastRenderedPageBreak/>
              <w:t xml:space="preserve">provision of advice on the State Library’s public library network research program, and take on the role identified for a “Public Library Network Strategy Group” as recommended in the </w:t>
            </w:r>
            <w:r w:rsidRPr="00EC279C">
              <w:rPr>
                <w:rFonts w:cs="Times New Roman"/>
                <w:b w:val="0"/>
                <w:bCs w:val="0"/>
                <w:i/>
                <w:iCs w:val="0"/>
                <w:noProof/>
                <w:szCs w:val="20"/>
              </w:rPr>
              <w:t>Building on the Bookends</w:t>
            </w:r>
            <w:r w:rsidRPr="00EC279C">
              <w:rPr>
                <w:rFonts w:cs="Times New Roman"/>
                <w:b w:val="0"/>
                <w:bCs w:val="0"/>
                <w:iCs w:val="0"/>
                <w:noProof/>
                <w:szCs w:val="20"/>
              </w:rPr>
              <w:t xml:space="preserve"> project of 2014/15. </w:t>
            </w:r>
          </w:p>
          <w:p w:rsidR="00EC279C" w:rsidRPr="00EC279C" w:rsidRDefault="00EC279C" w:rsidP="00EC279C">
            <w:pPr>
              <w:pStyle w:val="Heading2"/>
              <w:rPr>
                <w:rFonts w:cs="Times New Roman"/>
                <w:b w:val="0"/>
                <w:bCs w:val="0"/>
                <w:iCs w:val="0"/>
                <w:noProof/>
                <w:szCs w:val="20"/>
              </w:rPr>
            </w:pPr>
            <w:r w:rsidRPr="00EC279C">
              <w:rPr>
                <w:rFonts w:cs="Times New Roman"/>
                <w:b w:val="0"/>
                <w:bCs w:val="0"/>
                <w:iCs w:val="0"/>
                <w:noProof/>
                <w:szCs w:val="20"/>
              </w:rPr>
              <w:t xml:space="preserve">The Zone Secretaries also noted that this group would also provide a forum for communication and discussion between Zone Secretaries (library managers) that is not currently formalised and does not occur in any other forum.   </w:t>
            </w:r>
          </w:p>
          <w:p w:rsidR="00EC279C" w:rsidRPr="00EC279C" w:rsidRDefault="00EC279C" w:rsidP="00EC279C">
            <w:pPr>
              <w:pStyle w:val="Heading2"/>
              <w:rPr>
                <w:szCs w:val="22"/>
              </w:rPr>
            </w:pPr>
            <w:r w:rsidRPr="00EC279C">
              <w:rPr>
                <w:szCs w:val="22"/>
              </w:rPr>
              <w:t>Plan of Action</w:t>
            </w:r>
            <w:bookmarkStart w:id="2" w:name="Text12"/>
          </w:p>
          <w:bookmarkEnd w:id="2"/>
          <w:p w:rsidR="00EC279C" w:rsidRPr="00EC279C" w:rsidRDefault="00EC279C" w:rsidP="00EC279C">
            <w:pPr>
              <w:pStyle w:val="ListParagraph"/>
              <w:numPr>
                <w:ilvl w:val="0"/>
                <w:numId w:val="32"/>
              </w:numPr>
              <w:overflowPunct w:val="0"/>
              <w:autoSpaceDE w:val="0"/>
              <w:autoSpaceDN w:val="0"/>
              <w:adjustRightInd w:val="0"/>
              <w:textAlignment w:val="baseline"/>
              <w:rPr>
                <w:noProof/>
                <w:sz w:val="22"/>
                <w:szCs w:val="22"/>
              </w:rPr>
            </w:pPr>
            <w:r w:rsidRPr="00EC279C">
              <w:rPr>
                <w:noProof/>
                <w:sz w:val="22"/>
                <w:szCs w:val="22"/>
              </w:rPr>
              <w:t>Communication plan outlining the future directions of working groups and learning communities to be developed jointly by the State Library and the NSWPLA, and delivered through the Zone meetings and working groups.</w:t>
            </w:r>
          </w:p>
          <w:p w:rsidR="00EC279C" w:rsidRPr="00EC279C" w:rsidRDefault="00EC279C" w:rsidP="00EC279C">
            <w:pPr>
              <w:pStyle w:val="ListParagraph"/>
              <w:numPr>
                <w:ilvl w:val="0"/>
                <w:numId w:val="32"/>
              </w:numPr>
              <w:overflowPunct w:val="0"/>
              <w:autoSpaceDE w:val="0"/>
              <w:autoSpaceDN w:val="0"/>
              <w:adjustRightInd w:val="0"/>
              <w:textAlignment w:val="baseline"/>
              <w:rPr>
                <w:noProof/>
                <w:sz w:val="22"/>
                <w:szCs w:val="22"/>
              </w:rPr>
            </w:pPr>
            <w:r w:rsidRPr="00EC279C">
              <w:rPr>
                <w:noProof/>
                <w:sz w:val="22"/>
                <w:szCs w:val="22"/>
              </w:rPr>
              <w:t xml:space="preserve">Develop Terms of Reference for the </w:t>
            </w:r>
            <w:r w:rsidRPr="00EC279C">
              <w:rPr>
                <w:i/>
                <w:noProof/>
                <w:sz w:val="22"/>
                <w:szCs w:val="22"/>
              </w:rPr>
              <w:t>leadership working group</w:t>
            </w:r>
            <w:r w:rsidRPr="00EC279C">
              <w:rPr>
                <w:noProof/>
                <w:sz w:val="22"/>
                <w:szCs w:val="22"/>
              </w:rPr>
              <w:t xml:space="preserve"> including responsibility for the outcomes of auspiced learning communities / working groups, and its role in strategy development for the public library network.</w:t>
            </w:r>
          </w:p>
          <w:p w:rsidR="00EC279C" w:rsidRPr="00EC279C" w:rsidRDefault="00EC279C" w:rsidP="00EC279C">
            <w:pPr>
              <w:pStyle w:val="ListParagraph"/>
              <w:numPr>
                <w:ilvl w:val="0"/>
                <w:numId w:val="32"/>
              </w:numPr>
              <w:overflowPunct w:val="0"/>
              <w:autoSpaceDE w:val="0"/>
              <w:autoSpaceDN w:val="0"/>
              <w:adjustRightInd w:val="0"/>
              <w:jc w:val="both"/>
              <w:textAlignment w:val="baseline"/>
              <w:rPr>
                <w:noProof/>
                <w:sz w:val="22"/>
                <w:szCs w:val="22"/>
              </w:rPr>
            </w:pPr>
            <w:r w:rsidRPr="00EC279C">
              <w:rPr>
                <w:noProof/>
                <w:sz w:val="22"/>
                <w:szCs w:val="22"/>
              </w:rPr>
              <w:t xml:space="preserve">A meeting of the </w:t>
            </w:r>
            <w:r w:rsidRPr="00EC279C">
              <w:rPr>
                <w:i/>
                <w:noProof/>
                <w:sz w:val="22"/>
                <w:szCs w:val="22"/>
              </w:rPr>
              <w:t>leadership working group</w:t>
            </w:r>
            <w:r w:rsidRPr="00EC279C">
              <w:rPr>
                <w:noProof/>
                <w:sz w:val="22"/>
                <w:szCs w:val="22"/>
              </w:rPr>
              <w:t xml:space="preserve"> be convened to discuss constitution, role and reporting of both the group and state wide working groups / learning communities. </w:t>
            </w:r>
          </w:p>
          <w:p w:rsidR="00EC279C" w:rsidRPr="00EC279C" w:rsidRDefault="00EC279C" w:rsidP="00EC279C">
            <w:pPr>
              <w:pStyle w:val="Heading2"/>
            </w:pPr>
            <w:r w:rsidRPr="00EC279C">
              <w:t>Recommendation</w:t>
            </w:r>
          </w:p>
          <w:p w:rsidR="00EC279C" w:rsidRDefault="00EC279C" w:rsidP="00EC279C">
            <w:pPr>
              <w:jc w:val="both"/>
              <w:rPr>
                <w:rFonts w:cs="Arial"/>
                <w:szCs w:val="22"/>
              </w:rPr>
            </w:pPr>
            <w:r w:rsidRPr="00EC279C">
              <w:rPr>
                <w:rFonts w:cs="Arial"/>
                <w:szCs w:val="22"/>
              </w:rPr>
              <w:t xml:space="preserve">The Committee: </w:t>
            </w:r>
          </w:p>
          <w:p w:rsidR="00D45E06" w:rsidRPr="00EC279C" w:rsidRDefault="00D45E06" w:rsidP="00EC279C">
            <w:pPr>
              <w:jc w:val="both"/>
              <w:rPr>
                <w:rFonts w:cs="Arial"/>
                <w:szCs w:val="22"/>
              </w:rPr>
            </w:pPr>
          </w:p>
          <w:p w:rsidR="00EC279C" w:rsidRDefault="00D45E06" w:rsidP="00EC279C">
            <w:pPr>
              <w:numPr>
                <w:ilvl w:val="0"/>
                <w:numId w:val="31"/>
              </w:numPr>
              <w:overflowPunct w:val="0"/>
              <w:autoSpaceDE w:val="0"/>
              <w:autoSpaceDN w:val="0"/>
              <w:adjustRightInd w:val="0"/>
              <w:ind w:right="45"/>
              <w:jc w:val="both"/>
              <w:textAlignment w:val="baseline"/>
              <w:rPr>
                <w:rFonts w:cs="Arial"/>
                <w:szCs w:val="22"/>
              </w:rPr>
            </w:pPr>
            <w:r>
              <w:rPr>
                <w:rFonts w:cs="Arial"/>
                <w:szCs w:val="22"/>
              </w:rPr>
              <w:t>NOTED</w:t>
            </w:r>
            <w:r w:rsidR="00EC279C" w:rsidRPr="00EC279C">
              <w:rPr>
                <w:rFonts w:cs="Arial"/>
                <w:szCs w:val="22"/>
              </w:rPr>
              <w:t xml:space="preserve"> the plan of action proposed for NSW public library learning communities and working groups.</w:t>
            </w:r>
          </w:p>
          <w:p w:rsidR="00D45E06" w:rsidRPr="00EC279C" w:rsidRDefault="00D45E06" w:rsidP="00D45E06">
            <w:pPr>
              <w:overflowPunct w:val="0"/>
              <w:autoSpaceDE w:val="0"/>
              <w:autoSpaceDN w:val="0"/>
              <w:adjustRightInd w:val="0"/>
              <w:ind w:left="360" w:right="45"/>
              <w:jc w:val="both"/>
              <w:textAlignment w:val="baseline"/>
              <w:rPr>
                <w:rFonts w:cs="Arial"/>
                <w:szCs w:val="22"/>
              </w:rPr>
            </w:pPr>
          </w:p>
          <w:p w:rsidR="00EC279C" w:rsidRPr="00EC279C" w:rsidRDefault="00D45E06" w:rsidP="00EC279C">
            <w:pPr>
              <w:numPr>
                <w:ilvl w:val="0"/>
                <w:numId w:val="31"/>
              </w:numPr>
              <w:overflowPunct w:val="0"/>
              <w:autoSpaceDE w:val="0"/>
              <w:autoSpaceDN w:val="0"/>
              <w:adjustRightInd w:val="0"/>
              <w:ind w:right="45"/>
              <w:jc w:val="both"/>
              <w:textAlignment w:val="baseline"/>
              <w:rPr>
                <w:rFonts w:cs="Arial"/>
                <w:szCs w:val="22"/>
              </w:rPr>
            </w:pPr>
            <w:r>
              <w:rPr>
                <w:rFonts w:cs="Arial"/>
                <w:szCs w:val="22"/>
              </w:rPr>
              <w:t>ENDORSED</w:t>
            </w:r>
            <w:r w:rsidR="00EC279C" w:rsidRPr="00EC279C">
              <w:rPr>
                <w:rFonts w:cs="Arial"/>
                <w:szCs w:val="22"/>
              </w:rPr>
              <w:t xml:space="preserve"> the proposal to establish a leadership working group comprised of NSWPLA Zone Secretaries and </w:t>
            </w:r>
            <w:r w:rsidR="00EC279C" w:rsidRPr="00EC279C">
              <w:rPr>
                <w:bCs/>
                <w:iCs/>
                <w:noProof/>
              </w:rPr>
              <w:t>senior staff from the State Library’s Public Libraries and Engagement Division</w:t>
            </w:r>
            <w:r w:rsidR="00EC279C" w:rsidRPr="00EC279C">
              <w:rPr>
                <w:rFonts w:cs="Arial"/>
                <w:szCs w:val="22"/>
              </w:rPr>
              <w:t>.</w:t>
            </w:r>
          </w:p>
          <w:p w:rsidR="004B34E5" w:rsidRPr="00EC279C" w:rsidRDefault="004B34E5" w:rsidP="00EC279C">
            <w:pPr>
              <w:pStyle w:val="Heading2"/>
              <w:rPr>
                <w:rFonts w:cs="Times New Roman"/>
                <w:b w:val="0"/>
                <w:bCs w:val="0"/>
                <w:iCs w:val="0"/>
                <w:szCs w:val="20"/>
              </w:rPr>
            </w:pPr>
            <w:r w:rsidRPr="00EC279C">
              <w:rPr>
                <w:szCs w:val="22"/>
              </w:rPr>
              <w:t xml:space="preserve"> </w:t>
            </w:r>
          </w:p>
          <w:p w:rsidR="006B38A4" w:rsidRPr="00EC279C" w:rsidRDefault="006B38A4" w:rsidP="002E5136">
            <w:pPr>
              <w:rPr>
                <w:rFonts w:cs="Arial"/>
                <w:szCs w:val="22"/>
              </w:rPr>
            </w:pPr>
          </w:p>
        </w:tc>
        <w:tc>
          <w:tcPr>
            <w:tcW w:w="1337" w:type="dxa"/>
          </w:tcPr>
          <w:p w:rsidR="00D44EA9" w:rsidRPr="009815B6" w:rsidRDefault="00D44EA9" w:rsidP="0073130A">
            <w:pPr>
              <w:rPr>
                <w:rFonts w:cs="Arial"/>
                <w:color w:val="FF0000"/>
                <w:szCs w:val="22"/>
              </w:rPr>
            </w:pPr>
          </w:p>
          <w:p w:rsidR="001E7E7A" w:rsidRDefault="001E7E7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Pr="005856AA" w:rsidRDefault="005856AA" w:rsidP="0073130A">
            <w:pPr>
              <w:rPr>
                <w:rFonts w:cs="Arial"/>
                <w:szCs w:val="22"/>
              </w:rPr>
            </w:pPr>
            <w:r w:rsidRPr="005856AA">
              <w:rPr>
                <w:rFonts w:cs="Arial"/>
                <w:szCs w:val="22"/>
              </w:rPr>
              <w:t>Lucy Milne / Cameron Morley</w:t>
            </w: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Default="005856AA" w:rsidP="0073130A">
            <w:pPr>
              <w:rPr>
                <w:rFonts w:cs="Arial"/>
                <w:color w:val="FF0000"/>
                <w:szCs w:val="22"/>
              </w:rPr>
            </w:pPr>
          </w:p>
          <w:p w:rsidR="005856AA" w:rsidRPr="009815B6" w:rsidRDefault="005856A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p w:rsidR="001E7E7A" w:rsidRPr="009815B6" w:rsidRDefault="001E7E7A" w:rsidP="0073130A">
            <w:pPr>
              <w:rPr>
                <w:rFonts w:cs="Arial"/>
                <w:color w:val="FF0000"/>
                <w:szCs w:val="22"/>
              </w:rPr>
            </w:pPr>
          </w:p>
        </w:tc>
      </w:tr>
      <w:tr w:rsidR="009815B6" w:rsidRPr="009815B6" w:rsidTr="001E7E7A">
        <w:tc>
          <w:tcPr>
            <w:tcW w:w="550" w:type="dxa"/>
          </w:tcPr>
          <w:p w:rsidR="0034198D" w:rsidRPr="00626FD3" w:rsidRDefault="0034198D" w:rsidP="0073130A">
            <w:pPr>
              <w:pStyle w:val="Heading2"/>
              <w:keepNext w:val="0"/>
              <w:spacing w:before="60"/>
              <w:rPr>
                <w:iCs w:val="0"/>
                <w:szCs w:val="22"/>
              </w:rPr>
            </w:pPr>
          </w:p>
        </w:tc>
        <w:tc>
          <w:tcPr>
            <w:tcW w:w="6409" w:type="dxa"/>
          </w:tcPr>
          <w:p w:rsidR="003C5ED4" w:rsidRPr="00626FD3" w:rsidRDefault="003C5ED4" w:rsidP="003C5ED4">
            <w:pPr>
              <w:rPr>
                <w:rFonts w:cs="Arial"/>
                <w:szCs w:val="22"/>
              </w:rPr>
            </w:pPr>
          </w:p>
        </w:tc>
        <w:tc>
          <w:tcPr>
            <w:tcW w:w="1337" w:type="dxa"/>
          </w:tcPr>
          <w:p w:rsidR="0034198D" w:rsidRPr="009815B6" w:rsidRDefault="0034198D" w:rsidP="0073130A">
            <w:pPr>
              <w:rPr>
                <w:rFonts w:cs="Arial"/>
                <w:color w:val="FF0000"/>
                <w:szCs w:val="22"/>
              </w:rPr>
            </w:pPr>
          </w:p>
        </w:tc>
      </w:tr>
      <w:tr w:rsidR="009815B6" w:rsidRPr="009815B6" w:rsidTr="001E7E7A">
        <w:tc>
          <w:tcPr>
            <w:tcW w:w="550" w:type="dxa"/>
          </w:tcPr>
          <w:p w:rsidR="00D44EA9" w:rsidRPr="00626FD3" w:rsidRDefault="002A2F0B" w:rsidP="0073130A">
            <w:pPr>
              <w:pStyle w:val="Heading2"/>
              <w:keepNext w:val="0"/>
              <w:spacing w:before="60"/>
              <w:rPr>
                <w:iCs w:val="0"/>
                <w:szCs w:val="22"/>
              </w:rPr>
            </w:pPr>
            <w:r w:rsidRPr="00626FD3">
              <w:rPr>
                <w:iCs w:val="0"/>
                <w:szCs w:val="22"/>
              </w:rPr>
              <w:t>10.</w:t>
            </w:r>
          </w:p>
        </w:tc>
        <w:tc>
          <w:tcPr>
            <w:tcW w:w="6409" w:type="dxa"/>
          </w:tcPr>
          <w:p w:rsidR="00D44EA9" w:rsidRPr="00626FD3" w:rsidRDefault="00565B29" w:rsidP="0073130A">
            <w:pPr>
              <w:pStyle w:val="Heading2"/>
              <w:keepNext w:val="0"/>
              <w:spacing w:before="60"/>
              <w:rPr>
                <w:bCs w:val="0"/>
                <w:iCs w:val="0"/>
                <w:szCs w:val="22"/>
              </w:rPr>
            </w:pPr>
            <w:r w:rsidRPr="00626FD3">
              <w:rPr>
                <w:bCs w:val="0"/>
                <w:iCs w:val="0"/>
                <w:szCs w:val="22"/>
              </w:rPr>
              <w:t>Public Library Statistics 2013/14</w:t>
            </w:r>
          </w:p>
          <w:p w:rsidR="007263F2" w:rsidRPr="00626FD3" w:rsidRDefault="00626FD3" w:rsidP="007263F2">
            <w:pPr>
              <w:jc w:val="both"/>
              <w:rPr>
                <w:szCs w:val="22"/>
              </w:rPr>
            </w:pPr>
            <w:r w:rsidRPr="00626FD3">
              <w:rPr>
                <w:szCs w:val="22"/>
              </w:rPr>
              <w:t>The Committee were briefed on the NSW Public Library Statistics 2013/14, and the trends indicated.</w:t>
            </w:r>
          </w:p>
          <w:p w:rsidR="00626FD3" w:rsidRPr="00626FD3" w:rsidRDefault="00626FD3" w:rsidP="007263F2">
            <w:pPr>
              <w:jc w:val="both"/>
              <w:rPr>
                <w:szCs w:val="22"/>
              </w:rPr>
            </w:pPr>
          </w:p>
          <w:p w:rsidR="00626FD3" w:rsidRPr="00626FD3" w:rsidRDefault="00626FD3" w:rsidP="007263F2">
            <w:pPr>
              <w:jc w:val="both"/>
              <w:rPr>
                <w:szCs w:val="22"/>
              </w:rPr>
            </w:pPr>
            <w:r w:rsidRPr="00626FD3">
              <w:rPr>
                <w:szCs w:val="22"/>
              </w:rPr>
              <w:t>Observations on public library trends include:</w:t>
            </w:r>
          </w:p>
          <w:p w:rsidR="00626FD3" w:rsidRPr="00626FD3" w:rsidRDefault="00626FD3" w:rsidP="00626FD3">
            <w:pPr>
              <w:shd w:val="clear" w:color="auto" w:fill="FFFFFF"/>
              <w:spacing w:before="100" w:beforeAutospacing="1" w:after="100" w:afterAutospacing="1"/>
              <w:rPr>
                <w:rFonts w:cs="Arial"/>
                <w:szCs w:val="22"/>
              </w:rPr>
            </w:pPr>
            <w:r w:rsidRPr="00626FD3">
              <w:rPr>
                <w:rFonts w:cs="Arial"/>
                <w:i/>
                <w:iCs/>
                <w:szCs w:val="22"/>
              </w:rPr>
              <w:t>High usage of facilities and collections:</w:t>
            </w:r>
          </w:p>
          <w:p w:rsidR="00626FD3" w:rsidRPr="00626FD3" w:rsidRDefault="00626FD3" w:rsidP="00626FD3">
            <w:pPr>
              <w:pStyle w:val="ListParagraph"/>
              <w:numPr>
                <w:ilvl w:val="0"/>
                <w:numId w:val="33"/>
              </w:numPr>
              <w:shd w:val="clear" w:color="auto" w:fill="FFFFFF"/>
              <w:rPr>
                <w:rFonts w:cs="Arial"/>
                <w:sz w:val="22"/>
                <w:szCs w:val="22"/>
              </w:rPr>
            </w:pPr>
            <w:r w:rsidRPr="00626FD3">
              <w:rPr>
                <w:rFonts w:cs="Arial"/>
                <w:sz w:val="22"/>
                <w:szCs w:val="22"/>
              </w:rPr>
              <w:t>Physical visits to public libraries are significant and have increased over the past 15 years (35 million visits in 2013/14, up 30% in comparison with 2000).</w:t>
            </w:r>
          </w:p>
          <w:p w:rsidR="00626FD3" w:rsidRPr="00626FD3" w:rsidRDefault="00626FD3" w:rsidP="00626FD3">
            <w:pPr>
              <w:shd w:val="clear" w:color="auto" w:fill="FFFFFF"/>
              <w:ind w:left="1080" w:firstLine="60"/>
              <w:rPr>
                <w:rFonts w:cs="Arial"/>
                <w:szCs w:val="22"/>
              </w:rPr>
            </w:pPr>
          </w:p>
          <w:p w:rsidR="00626FD3" w:rsidRPr="00626FD3" w:rsidRDefault="00626FD3" w:rsidP="00626FD3">
            <w:pPr>
              <w:pStyle w:val="ListParagraph"/>
              <w:numPr>
                <w:ilvl w:val="0"/>
                <w:numId w:val="33"/>
              </w:numPr>
              <w:shd w:val="clear" w:color="auto" w:fill="FFFFFF"/>
              <w:rPr>
                <w:rFonts w:cs="Arial"/>
                <w:sz w:val="22"/>
                <w:szCs w:val="22"/>
              </w:rPr>
            </w:pPr>
            <w:r w:rsidRPr="00626FD3">
              <w:rPr>
                <w:rFonts w:cs="Arial"/>
                <w:sz w:val="22"/>
                <w:szCs w:val="22"/>
              </w:rPr>
              <w:t>Loans of collection items are significant and have increased over the past 15 years (45 million loans in 2013/14, up 5% in comparison with 2000).</w:t>
            </w:r>
          </w:p>
          <w:p w:rsidR="00626FD3" w:rsidRPr="00626FD3" w:rsidRDefault="00626FD3" w:rsidP="00626FD3">
            <w:pPr>
              <w:shd w:val="clear" w:color="auto" w:fill="FFFFFF"/>
              <w:rPr>
                <w:rFonts w:cs="Arial"/>
                <w:szCs w:val="22"/>
              </w:rPr>
            </w:pPr>
            <w:r w:rsidRPr="00626FD3">
              <w:rPr>
                <w:rFonts w:cs="Arial"/>
                <w:szCs w:val="22"/>
              </w:rPr>
              <w:t> </w:t>
            </w:r>
          </w:p>
          <w:p w:rsidR="00626FD3" w:rsidRPr="00626FD3" w:rsidRDefault="00626FD3" w:rsidP="00626FD3">
            <w:pPr>
              <w:shd w:val="clear" w:color="auto" w:fill="FFFFFF"/>
              <w:rPr>
                <w:rFonts w:cs="Arial"/>
                <w:szCs w:val="22"/>
              </w:rPr>
            </w:pPr>
            <w:r w:rsidRPr="00626FD3">
              <w:rPr>
                <w:rFonts w:cs="Arial"/>
                <w:i/>
                <w:iCs/>
                <w:szCs w:val="22"/>
              </w:rPr>
              <w:t>Internet use and online services have experienced extremely high growth over a relatively short period:</w:t>
            </w:r>
          </w:p>
          <w:p w:rsidR="00626FD3" w:rsidRPr="00626FD3" w:rsidRDefault="00626FD3" w:rsidP="00626FD3">
            <w:pPr>
              <w:shd w:val="clear" w:color="auto" w:fill="FFFFFF"/>
              <w:rPr>
                <w:rFonts w:cs="Arial"/>
                <w:szCs w:val="22"/>
              </w:rPr>
            </w:pPr>
            <w:r w:rsidRPr="00626FD3">
              <w:rPr>
                <w:rFonts w:cs="Arial"/>
                <w:i/>
                <w:iCs/>
                <w:szCs w:val="22"/>
              </w:rPr>
              <w:t> </w:t>
            </w:r>
          </w:p>
          <w:p w:rsidR="00626FD3" w:rsidRPr="00626FD3" w:rsidRDefault="00626FD3" w:rsidP="00626FD3">
            <w:pPr>
              <w:pStyle w:val="ListParagraph"/>
              <w:numPr>
                <w:ilvl w:val="0"/>
                <w:numId w:val="34"/>
              </w:numPr>
              <w:shd w:val="clear" w:color="auto" w:fill="FFFFFF"/>
              <w:rPr>
                <w:rFonts w:cs="Arial"/>
                <w:sz w:val="22"/>
                <w:szCs w:val="22"/>
              </w:rPr>
            </w:pPr>
            <w:r w:rsidRPr="00626FD3">
              <w:rPr>
                <w:rFonts w:cs="Arial"/>
                <w:sz w:val="22"/>
                <w:szCs w:val="22"/>
              </w:rPr>
              <w:lastRenderedPageBreak/>
              <w:t>Virtual visits to public library websites grew by 1.1 million to 10.2 million between 2012/13 and 2013/14.</w:t>
            </w:r>
          </w:p>
          <w:p w:rsidR="00626FD3" w:rsidRPr="00626FD3" w:rsidRDefault="00626FD3" w:rsidP="00626FD3">
            <w:pPr>
              <w:shd w:val="clear" w:color="auto" w:fill="FFFFFF"/>
              <w:rPr>
                <w:rFonts w:cs="Arial"/>
                <w:szCs w:val="22"/>
              </w:rPr>
            </w:pPr>
          </w:p>
          <w:p w:rsidR="00626FD3" w:rsidRPr="00626FD3" w:rsidRDefault="00626FD3" w:rsidP="00626FD3">
            <w:pPr>
              <w:pStyle w:val="ListParagraph"/>
              <w:numPr>
                <w:ilvl w:val="0"/>
                <w:numId w:val="34"/>
              </w:numPr>
              <w:shd w:val="clear" w:color="auto" w:fill="FFFFFF"/>
              <w:rPr>
                <w:rFonts w:cs="Arial"/>
                <w:sz w:val="22"/>
                <w:szCs w:val="22"/>
              </w:rPr>
            </w:pPr>
            <w:r w:rsidRPr="00626FD3">
              <w:rPr>
                <w:rFonts w:cs="Arial"/>
                <w:sz w:val="22"/>
                <w:szCs w:val="22"/>
              </w:rPr>
              <w:t>Internet bookings in public libraries doubled between 2009/10 and 2013/14 to 7.8 million sessions. WiFi bookings account for most of this growth.</w:t>
            </w:r>
          </w:p>
          <w:p w:rsidR="00626FD3" w:rsidRPr="00626FD3" w:rsidRDefault="00626FD3" w:rsidP="00626FD3">
            <w:pPr>
              <w:pStyle w:val="ListParagraph"/>
              <w:rPr>
                <w:rFonts w:cs="Arial"/>
                <w:sz w:val="22"/>
                <w:szCs w:val="22"/>
              </w:rPr>
            </w:pPr>
          </w:p>
          <w:p w:rsidR="00626FD3" w:rsidRPr="00626FD3" w:rsidRDefault="00626FD3" w:rsidP="00626FD3">
            <w:pPr>
              <w:shd w:val="clear" w:color="auto" w:fill="FFFFFF"/>
              <w:rPr>
                <w:rFonts w:cs="Arial"/>
                <w:szCs w:val="22"/>
              </w:rPr>
            </w:pPr>
            <w:r w:rsidRPr="00626FD3">
              <w:rPr>
                <w:rFonts w:cs="Arial"/>
                <w:bCs/>
                <w:szCs w:val="22"/>
              </w:rPr>
              <w:t>Note that the roll-out of 126 WiFi Hotspots to country libraries by the State Library since 2011/12 is a decisive factor in this growth</w:t>
            </w:r>
            <w:r w:rsidRPr="00626FD3">
              <w:rPr>
                <w:rFonts w:cs="Arial"/>
                <w:szCs w:val="22"/>
              </w:rPr>
              <w:t>.</w:t>
            </w:r>
          </w:p>
          <w:p w:rsidR="00626FD3" w:rsidRPr="00626FD3" w:rsidRDefault="00626FD3" w:rsidP="00626FD3">
            <w:pPr>
              <w:shd w:val="clear" w:color="auto" w:fill="FFFFFF"/>
              <w:rPr>
                <w:rFonts w:cs="Arial"/>
                <w:szCs w:val="22"/>
              </w:rPr>
            </w:pPr>
          </w:p>
          <w:p w:rsidR="00626FD3" w:rsidRPr="00626FD3" w:rsidRDefault="00626FD3" w:rsidP="00626FD3">
            <w:pPr>
              <w:pStyle w:val="ListParagraph"/>
              <w:numPr>
                <w:ilvl w:val="0"/>
                <w:numId w:val="35"/>
              </w:numPr>
              <w:shd w:val="clear" w:color="auto" w:fill="FFFFFF"/>
              <w:rPr>
                <w:rFonts w:cs="Arial"/>
                <w:sz w:val="22"/>
                <w:szCs w:val="22"/>
              </w:rPr>
            </w:pPr>
            <w:r w:rsidRPr="00626FD3">
              <w:rPr>
                <w:rFonts w:cs="Arial"/>
                <w:sz w:val="22"/>
                <w:szCs w:val="22"/>
              </w:rPr>
              <w:t>While ebook loans are not a high proportion of the 45 million above, they doubled from 0.5% of total loans in 2012/13 to 1.1% of total loans in 2013/14. </w:t>
            </w:r>
          </w:p>
          <w:p w:rsidR="00626FD3" w:rsidRPr="00626FD3" w:rsidRDefault="00626FD3" w:rsidP="00626FD3">
            <w:pPr>
              <w:shd w:val="clear" w:color="auto" w:fill="FFFFFF"/>
              <w:rPr>
                <w:rFonts w:cs="Arial"/>
                <w:szCs w:val="22"/>
              </w:rPr>
            </w:pPr>
          </w:p>
          <w:p w:rsidR="00626FD3" w:rsidRDefault="00626FD3" w:rsidP="00626FD3">
            <w:pPr>
              <w:shd w:val="clear" w:color="auto" w:fill="FFFFFF"/>
              <w:rPr>
                <w:rFonts w:cs="Arial"/>
                <w:szCs w:val="22"/>
              </w:rPr>
            </w:pPr>
            <w:r w:rsidRPr="00626FD3">
              <w:rPr>
                <w:rFonts w:cs="Arial"/>
                <w:szCs w:val="22"/>
              </w:rPr>
              <w:t>Total expenditure on libraries continues to grow annually. </w:t>
            </w:r>
          </w:p>
          <w:p w:rsidR="00626FD3" w:rsidRDefault="00626FD3" w:rsidP="00626FD3">
            <w:pPr>
              <w:shd w:val="clear" w:color="auto" w:fill="FFFFFF"/>
              <w:rPr>
                <w:rFonts w:cs="Arial"/>
                <w:szCs w:val="22"/>
              </w:rPr>
            </w:pPr>
          </w:p>
          <w:p w:rsidR="00626FD3" w:rsidRPr="00626FD3" w:rsidRDefault="00626FD3" w:rsidP="00626FD3">
            <w:pPr>
              <w:shd w:val="clear" w:color="auto" w:fill="FFFFFF"/>
              <w:rPr>
                <w:rFonts w:cs="Arial"/>
                <w:szCs w:val="22"/>
              </w:rPr>
            </w:pPr>
            <w:r>
              <w:rPr>
                <w:rFonts w:cs="Arial"/>
                <w:szCs w:val="22"/>
              </w:rPr>
              <w:t>The full report has been published on the State Library Website, and copies have been circulated to NSW public libraries.</w:t>
            </w:r>
          </w:p>
          <w:p w:rsidR="00626FD3" w:rsidRPr="00626FD3" w:rsidRDefault="00626FD3" w:rsidP="00626FD3">
            <w:pPr>
              <w:pStyle w:val="Heading2"/>
              <w:rPr>
                <w:szCs w:val="22"/>
              </w:rPr>
            </w:pPr>
            <w:r w:rsidRPr="00626FD3">
              <w:rPr>
                <w:szCs w:val="22"/>
              </w:rPr>
              <w:t>Media Release</w:t>
            </w:r>
          </w:p>
          <w:p w:rsidR="00626FD3" w:rsidRPr="00626FD3" w:rsidRDefault="00626FD3" w:rsidP="00626FD3">
            <w:pPr>
              <w:ind w:right="46"/>
              <w:jc w:val="both"/>
              <w:rPr>
                <w:noProof/>
                <w:szCs w:val="22"/>
              </w:rPr>
            </w:pPr>
            <w:r w:rsidRPr="00626FD3">
              <w:rPr>
                <w:noProof/>
                <w:szCs w:val="22"/>
              </w:rPr>
              <w:t>The State Library issued a media release on 16 June 2015 highlighting the growth areas and the continued high usage of NSW public libraries. The release was picked up by ABC radio among other outlets, and generated appreciable social media activity, particularly on the ABC702 Facebook page.</w:t>
            </w:r>
          </w:p>
          <w:p w:rsidR="00626FD3" w:rsidRDefault="00626FD3" w:rsidP="007263F2">
            <w:pPr>
              <w:jc w:val="both"/>
              <w:rPr>
                <w:szCs w:val="22"/>
              </w:rPr>
            </w:pPr>
          </w:p>
          <w:p w:rsidR="00BE7FAE" w:rsidRPr="00626FD3" w:rsidRDefault="00BE7FAE" w:rsidP="007263F2">
            <w:pPr>
              <w:pStyle w:val="Heading2"/>
              <w:rPr>
                <w:szCs w:val="22"/>
              </w:rPr>
            </w:pPr>
            <w:r w:rsidRPr="00626FD3">
              <w:rPr>
                <w:szCs w:val="22"/>
              </w:rPr>
              <w:t>Recommendations</w:t>
            </w:r>
          </w:p>
          <w:p w:rsidR="002A2F0B" w:rsidRPr="00626FD3" w:rsidRDefault="00BE7FAE" w:rsidP="00D54D24">
            <w:pPr>
              <w:rPr>
                <w:rFonts w:cs="Arial"/>
                <w:szCs w:val="22"/>
              </w:rPr>
            </w:pPr>
            <w:r w:rsidRPr="00626FD3">
              <w:rPr>
                <w:rFonts w:cs="Arial"/>
                <w:szCs w:val="22"/>
              </w:rPr>
              <w:t>The Committee</w:t>
            </w:r>
            <w:r w:rsidR="00606F30" w:rsidRPr="00626FD3">
              <w:rPr>
                <w:rFonts w:cs="Arial"/>
                <w:szCs w:val="22"/>
              </w:rPr>
              <w:t xml:space="preserve"> NOTED the report.</w:t>
            </w:r>
          </w:p>
          <w:p w:rsidR="00606F30" w:rsidRPr="00626FD3" w:rsidRDefault="00606F30" w:rsidP="00D54D24">
            <w:pPr>
              <w:rPr>
                <w:rFonts w:cs="Arial"/>
                <w:szCs w:val="22"/>
              </w:rPr>
            </w:pPr>
          </w:p>
        </w:tc>
        <w:tc>
          <w:tcPr>
            <w:tcW w:w="1337" w:type="dxa"/>
          </w:tcPr>
          <w:p w:rsidR="00D44EA9" w:rsidRPr="009815B6" w:rsidRDefault="00D44EA9"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EC09C5" w:rsidRPr="009815B6" w:rsidRDefault="00EC09C5"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73130A">
            <w:pPr>
              <w:rPr>
                <w:rFonts w:cs="Arial"/>
                <w:color w:val="FF0000"/>
                <w:szCs w:val="22"/>
              </w:rPr>
            </w:pPr>
          </w:p>
          <w:p w:rsidR="0096164E" w:rsidRPr="009815B6" w:rsidRDefault="0096164E" w:rsidP="00A376C9">
            <w:pPr>
              <w:rPr>
                <w:rFonts w:cs="Arial"/>
                <w:color w:val="FF0000"/>
                <w:szCs w:val="22"/>
              </w:rPr>
            </w:pPr>
          </w:p>
        </w:tc>
      </w:tr>
      <w:tr w:rsidR="009815B6" w:rsidRPr="009815B6" w:rsidTr="001E7E7A">
        <w:tc>
          <w:tcPr>
            <w:tcW w:w="550" w:type="dxa"/>
          </w:tcPr>
          <w:p w:rsidR="00D44EA9" w:rsidRPr="009815B6" w:rsidRDefault="00D44EA9" w:rsidP="0073130A">
            <w:pPr>
              <w:pStyle w:val="Heading2"/>
              <w:keepNext w:val="0"/>
              <w:spacing w:before="60"/>
              <w:rPr>
                <w:b w:val="0"/>
                <w:i/>
                <w:iCs w:val="0"/>
                <w:color w:val="FF0000"/>
                <w:szCs w:val="22"/>
              </w:rPr>
            </w:pPr>
          </w:p>
        </w:tc>
        <w:tc>
          <w:tcPr>
            <w:tcW w:w="6409" w:type="dxa"/>
          </w:tcPr>
          <w:p w:rsidR="00D44EA9" w:rsidRPr="00792552" w:rsidRDefault="00D44EA9" w:rsidP="0073130A">
            <w:pPr>
              <w:pStyle w:val="Heading2"/>
              <w:keepNext w:val="0"/>
              <w:spacing w:before="60"/>
              <w:rPr>
                <w:bCs w:val="0"/>
                <w:i/>
                <w:iCs w:val="0"/>
                <w:szCs w:val="22"/>
              </w:rPr>
            </w:pPr>
          </w:p>
        </w:tc>
        <w:tc>
          <w:tcPr>
            <w:tcW w:w="1337" w:type="dxa"/>
          </w:tcPr>
          <w:p w:rsidR="00D44EA9" w:rsidRPr="009815B6" w:rsidRDefault="00D44EA9" w:rsidP="0073130A">
            <w:pPr>
              <w:rPr>
                <w:rFonts w:cs="Arial"/>
                <w:color w:val="FF0000"/>
                <w:szCs w:val="22"/>
              </w:rPr>
            </w:pPr>
          </w:p>
        </w:tc>
      </w:tr>
      <w:tr w:rsidR="009815B6" w:rsidRPr="009815B6" w:rsidTr="001E7E7A">
        <w:tc>
          <w:tcPr>
            <w:tcW w:w="550" w:type="dxa"/>
          </w:tcPr>
          <w:p w:rsidR="0034198D" w:rsidRPr="00792552" w:rsidRDefault="0034198D" w:rsidP="00606F30">
            <w:pPr>
              <w:pStyle w:val="Heading2"/>
              <w:keepNext w:val="0"/>
              <w:spacing w:before="0"/>
              <w:rPr>
                <w:iCs w:val="0"/>
                <w:szCs w:val="22"/>
              </w:rPr>
            </w:pPr>
            <w:r w:rsidRPr="00792552">
              <w:rPr>
                <w:iCs w:val="0"/>
                <w:szCs w:val="22"/>
              </w:rPr>
              <w:t>11.</w:t>
            </w:r>
          </w:p>
        </w:tc>
        <w:tc>
          <w:tcPr>
            <w:tcW w:w="6409" w:type="dxa"/>
          </w:tcPr>
          <w:p w:rsidR="00585FF0" w:rsidRPr="00F20E31" w:rsidRDefault="003A2DD4" w:rsidP="00606F30">
            <w:pPr>
              <w:rPr>
                <w:rFonts w:cs="Arial"/>
                <w:b/>
                <w:szCs w:val="22"/>
              </w:rPr>
            </w:pPr>
            <w:r w:rsidRPr="00F20E31">
              <w:rPr>
                <w:rFonts w:cs="Arial"/>
                <w:b/>
                <w:szCs w:val="22"/>
              </w:rPr>
              <w:t>Replacement of the Bibliostat system with Conduit</w:t>
            </w:r>
          </w:p>
          <w:p w:rsidR="00606F30" w:rsidRPr="00F20E31" w:rsidRDefault="00366D9B" w:rsidP="00606F30">
            <w:pPr>
              <w:rPr>
                <w:rFonts w:cs="Arial"/>
                <w:szCs w:val="22"/>
              </w:rPr>
            </w:pPr>
            <w:r w:rsidRPr="00F20E31">
              <w:rPr>
                <w:rFonts w:cs="Arial"/>
                <w:szCs w:val="22"/>
              </w:rPr>
              <w:t xml:space="preserve">Cameron Morley advised the Committee on </w:t>
            </w:r>
            <w:r w:rsidR="003A2DD4" w:rsidRPr="00F20E31">
              <w:rPr>
                <w:rFonts w:cs="Arial"/>
                <w:szCs w:val="22"/>
              </w:rPr>
              <w:t>the implementation of the Conduit system.</w:t>
            </w:r>
          </w:p>
          <w:p w:rsidR="00366D9B" w:rsidRPr="00F20E31" w:rsidRDefault="00366D9B" w:rsidP="00606F30">
            <w:pPr>
              <w:rPr>
                <w:rFonts w:cs="Arial"/>
                <w:szCs w:val="22"/>
              </w:rPr>
            </w:pPr>
          </w:p>
          <w:p w:rsidR="00366D9B" w:rsidRPr="00F20E31" w:rsidRDefault="00366D9B" w:rsidP="00366D9B">
            <w:pPr>
              <w:pStyle w:val="Heading2"/>
              <w:rPr>
                <w:szCs w:val="22"/>
              </w:rPr>
            </w:pPr>
            <w:r w:rsidRPr="00F20E31">
              <w:rPr>
                <w:szCs w:val="22"/>
              </w:rPr>
              <w:t>Background</w:t>
            </w:r>
          </w:p>
          <w:p w:rsidR="003A2DD4" w:rsidRPr="00F20E31" w:rsidRDefault="003A2DD4" w:rsidP="003A2DD4">
            <w:r w:rsidRPr="00F20E31">
              <w:t>The State Library of NSW collects, collates and publishes annual financial and statistical data from NSW local councils and their libraries, in support of the Library Council of NSW’s duty to make careful inquiry into the operation and management of every local library in NSW (Library Act 1939, s5).</w:t>
            </w:r>
          </w:p>
          <w:p w:rsidR="003A2DD4" w:rsidRPr="00F20E31" w:rsidRDefault="003A2DD4" w:rsidP="003A2DD4"/>
          <w:p w:rsidR="003A2DD4" w:rsidRPr="00F20E31" w:rsidRDefault="003A2DD4" w:rsidP="003A2DD4">
            <w:r w:rsidRPr="00F20E31">
              <w:t xml:space="preserve">The data assists with recommending subsidies under s13 of the Act, and enables the State Library and public libraries to identify trends, costs, performance and benchmarks. </w:t>
            </w:r>
          </w:p>
          <w:p w:rsidR="003A2DD4" w:rsidRPr="00F20E31" w:rsidRDefault="003A2DD4" w:rsidP="003A2DD4"/>
          <w:p w:rsidR="003A2DD4" w:rsidRPr="00F20E31" w:rsidRDefault="003A2DD4" w:rsidP="003A2DD4">
            <w:r w:rsidRPr="00F20E31">
              <w:t xml:space="preserve">The public library </w:t>
            </w:r>
            <w:r w:rsidRPr="00F20E31">
              <w:rPr>
                <w:u w:val="single"/>
              </w:rPr>
              <w:t>financial data</w:t>
            </w:r>
            <w:r w:rsidRPr="00F20E31">
              <w:t xml:space="preserve"> is collected from the 151 councils providing library services via the Statement of Library Operations form that is part of the annual subsidy application that councils submit to the State Library. This has been a paper-based system since 1944. </w:t>
            </w:r>
          </w:p>
          <w:p w:rsidR="003A2DD4" w:rsidRPr="00F20E31" w:rsidRDefault="003A2DD4" w:rsidP="003A2DD4"/>
          <w:p w:rsidR="003A2DD4" w:rsidRPr="00F20E31" w:rsidRDefault="003A2DD4" w:rsidP="003A2DD4">
            <w:r w:rsidRPr="00F20E31">
              <w:lastRenderedPageBreak/>
              <w:t xml:space="preserve">The collection of </w:t>
            </w:r>
            <w:r w:rsidRPr="00F20E31">
              <w:rPr>
                <w:u w:val="single"/>
              </w:rPr>
              <w:t>usage statistic</w:t>
            </w:r>
            <w:r w:rsidRPr="00F20E31">
              <w:t>s from NSW public libraries was achieved using a paper-based system from 1944 to 2003. The collection was automated in 2004 when the State Library subscribed to the Bibliostat system, which is currently operated by Baker and Taylor and hosted in the USA.</w:t>
            </w:r>
          </w:p>
          <w:p w:rsidR="002A351E" w:rsidRPr="00F20E31" w:rsidRDefault="002A351E" w:rsidP="00366D9B">
            <w:pPr>
              <w:ind w:right="46"/>
              <w:jc w:val="both"/>
              <w:rPr>
                <w:noProof/>
                <w:szCs w:val="22"/>
              </w:rPr>
            </w:pPr>
          </w:p>
          <w:p w:rsidR="003A2DD4" w:rsidRPr="00F20E31" w:rsidRDefault="003A2DD4" w:rsidP="003A2DD4">
            <w:r w:rsidRPr="00F20E31">
              <w:t xml:space="preserve">The Bibliostat Collect module enables each of the 101 public library services in NSW to securely log in and enter their annual statistical data using online forms developed by the State Library. The Bibliostat Connect module enables public libraries and the State Library to access, display, compare and export the data. </w:t>
            </w:r>
          </w:p>
          <w:p w:rsidR="003A2DD4" w:rsidRPr="00F20E31" w:rsidRDefault="003A2DD4" w:rsidP="003A2DD4"/>
          <w:p w:rsidR="003A2DD4" w:rsidRPr="00F20E31" w:rsidRDefault="003A2DD4" w:rsidP="003A2DD4">
            <w:r w:rsidRPr="00F20E31">
              <w:t>The annual NSW Public Library Statistics published by the State Library, and reported to other bodies such as NSLA and the NSW Office of Local Government, are derived from this database.</w:t>
            </w:r>
          </w:p>
          <w:p w:rsidR="003A2DD4" w:rsidRPr="00F20E31" w:rsidRDefault="003A2DD4" w:rsidP="003A2DD4"/>
          <w:p w:rsidR="003A2DD4" w:rsidRPr="00F20E31" w:rsidRDefault="003A2DD4" w:rsidP="003A2DD4">
            <w:r w:rsidRPr="00F20E31">
              <w:t xml:space="preserve">The collection of financial data from councils has not to date been possible on the Bibliostat system, due to a lack of sophistication in mapping the hierarchy between councils and their libraries. The concept of 151 councils operating 101 distinct library services in 367 locations can’t be accommodated in the database structure, therefore the structure and data arrangement has been restricted to </w:t>
            </w:r>
            <w:r w:rsidRPr="00F20E31">
              <w:rPr>
                <w:i/>
              </w:rPr>
              <w:t>library service</w:t>
            </w:r>
            <w:r w:rsidRPr="00F20E31">
              <w:t>. In addition the authentication of multiple licenses per council and library is not a system option.</w:t>
            </w:r>
          </w:p>
          <w:p w:rsidR="003A2DD4" w:rsidRPr="00F20E31" w:rsidRDefault="003A2DD4" w:rsidP="003A2DD4"/>
          <w:p w:rsidR="003A2DD4" w:rsidRPr="00F20E31" w:rsidRDefault="003A2DD4" w:rsidP="003A2DD4">
            <w:r w:rsidRPr="00F20E31">
              <w:t>The integration of council library financial data and the public library statistics is currently a manual task, which involves data entry from council financial returns into spreadsheets which are then merged with public library usage data derived from Bibliostat.</w:t>
            </w:r>
          </w:p>
          <w:p w:rsidR="003A2DD4" w:rsidRPr="00F20E31" w:rsidRDefault="003A2DD4" w:rsidP="003A2DD4"/>
          <w:p w:rsidR="003A2DD4" w:rsidRPr="00F20E31" w:rsidRDefault="003A2DD4" w:rsidP="003A2DD4">
            <w:r w:rsidRPr="00F20E31">
              <w:t xml:space="preserve">The statistical data that is stored in Bibliostat Connect is available to the State Library and NSW public libraries, and can be used in a variety of ways, such as the benchmarking of selected data against other libraries, or exporting data to excel and graphs. </w:t>
            </w:r>
          </w:p>
          <w:p w:rsidR="003A2DD4" w:rsidRPr="00F20E31" w:rsidRDefault="003A2DD4" w:rsidP="003A2DD4"/>
          <w:p w:rsidR="003A2DD4" w:rsidRPr="00F20E31" w:rsidRDefault="003A2DD4" w:rsidP="003A2DD4">
            <w:r w:rsidRPr="00F20E31">
              <w:t>The other public library-related online systems that the State Library maintains, such as the map of NSW public libraries, funding tables, LIAC and NSW.net information pertinent to individual libraries/councils, and directory information are not able to be integrated with the Bibliostat system.</w:t>
            </w:r>
          </w:p>
          <w:p w:rsidR="003A2DD4" w:rsidRPr="00F20E31" w:rsidRDefault="003A2DD4" w:rsidP="00366D9B">
            <w:pPr>
              <w:ind w:right="46"/>
              <w:jc w:val="both"/>
              <w:rPr>
                <w:noProof/>
                <w:szCs w:val="22"/>
              </w:rPr>
            </w:pPr>
          </w:p>
          <w:p w:rsidR="003A2DD4" w:rsidRPr="00F20E31" w:rsidRDefault="003A2DD4" w:rsidP="00366D9B">
            <w:pPr>
              <w:ind w:right="46"/>
              <w:jc w:val="both"/>
              <w:rPr>
                <w:noProof/>
                <w:szCs w:val="22"/>
              </w:rPr>
            </w:pPr>
          </w:p>
          <w:p w:rsidR="003A2DD4" w:rsidRPr="00F20E31" w:rsidRDefault="003A2DD4" w:rsidP="003A2DD4">
            <w:pPr>
              <w:rPr>
                <w:szCs w:val="22"/>
              </w:rPr>
            </w:pPr>
            <w:r w:rsidRPr="00F20E31">
              <w:t xml:space="preserve">The </w:t>
            </w:r>
            <w:r w:rsidRPr="00F20E31">
              <w:rPr>
                <w:szCs w:val="22"/>
              </w:rPr>
              <w:t>team commenced investigation of replacement systems in January 2015, with a view to implementing any new system in time for the collection of 2014/15 data, which will commence in August/September 2015, following approval from the Minister for the payment of subsidies to councils.</w:t>
            </w:r>
          </w:p>
          <w:p w:rsidR="003A2DD4" w:rsidRPr="00F20E31" w:rsidRDefault="003A2DD4" w:rsidP="003A2DD4">
            <w:pPr>
              <w:rPr>
                <w:szCs w:val="22"/>
              </w:rPr>
            </w:pPr>
          </w:p>
          <w:p w:rsidR="003A2DD4" w:rsidRPr="00F20E31" w:rsidRDefault="003A2DD4" w:rsidP="003A2DD4">
            <w:pPr>
              <w:rPr>
                <w:b/>
                <w:szCs w:val="22"/>
              </w:rPr>
            </w:pPr>
            <w:r w:rsidRPr="00F20E31">
              <w:rPr>
                <w:b/>
                <w:szCs w:val="22"/>
              </w:rPr>
              <w:t>Requirements</w:t>
            </w:r>
          </w:p>
          <w:p w:rsidR="003A2DD4" w:rsidRPr="00F20E31" w:rsidRDefault="003A2DD4" w:rsidP="003A2DD4">
            <w:pPr>
              <w:rPr>
                <w:szCs w:val="22"/>
              </w:rPr>
            </w:pPr>
            <w:r w:rsidRPr="00F20E31">
              <w:rPr>
                <w:szCs w:val="22"/>
              </w:rPr>
              <w:t>The following requirements were scoped for the investigation of a replacement system:</w:t>
            </w:r>
          </w:p>
          <w:p w:rsidR="003A2DD4" w:rsidRPr="00F20E31" w:rsidRDefault="003A2DD4" w:rsidP="003A2DD4">
            <w:pPr>
              <w:rPr>
                <w:szCs w:val="22"/>
              </w:rPr>
            </w:pPr>
          </w:p>
          <w:p w:rsidR="003A2DD4" w:rsidRPr="00F20E31" w:rsidRDefault="003A2DD4" w:rsidP="003A2DD4">
            <w:pPr>
              <w:pStyle w:val="ListParagraph"/>
              <w:numPr>
                <w:ilvl w:val="0"/>
                <w:numId w:val="36"/>
              </w:numPr>
              <w:rPr>
                <w:sz w:val="22"/>
                <w:szCs w:val="22"/>
              </w:rPr>
            </w:pPr>
            <w:r w:rsidRPr="00F20E31">
              <w:rPr>
                <w:sz w:val="22"/>
                <w:szCs w:val="22"/>
              </w:rPr>
              <w:t>Clearly defined hierarchy of councils to libraries</w:t>
            </w:r>
          </w:p>
          <w:p w:rsidR="003A2DD4" w:rsidRPr="00F20E31" w:rsidRDefault="003A2DD4" w:rsidP="003A2DD4">
            <w:pPr>
              <w:pStyle w:val="ListParagraph"/>
              <w:numPr>
                <w:ilvl w:val="0"/>
                <w:numId w:val="36"/>
              </w:numPr>
              <w:rPr>
                <w:sz w:val="22"/>
                <w:szCs w:val="22"/>
              </w:rPr>
            </w:pPr>
            <w:r w:rsidRPr="00F20E31">
              <w:rPr>
                <w:sz w:val="22"/>
                <w:szCs w:val="22"/>
              </w:rPr>
              <w:t>Ability of State Library to construct online collection forms</w:t>
            </w:r>
          </w:p>
          <w:p w:rsidR="003A2DD4" w:rsidRPr="00F20E31" w:rsidRDefault="003A2DD4" w:rsidP="003A2DD4">
            <w:pPr>
              <w:pStyle w:val="ListParagraph"/>
              <w:numPr>
                <w:ilvl w:val="0"/>
                <w:numId w:val="36"/>
              </w:numPr>
              <w:rPr>
                <w:sz w:val="22"/>
                <w:szCs w:val="22"/>
              </w:rPr>
            </w:pPr>
            <w:r w:rsidRPr="00F20E31">
              <w:rPr>
                <w:sz w:val="22"/>
                <w:szCs w:val="22"/>
              </w:rPr>
              <w:t>Public libraries to securely enter their own statistical data</w:t>
            </w:r>
          </w:p>
          <w:p w:rsidR="003A2DD4" w:rsidRPr="00F20E31" w:rsidRDefault="003A2DD4" w:rsidP="003A2DD4">
            <w:pPr>
              <w:pStyle w:val="ListParagraph"/>
              <w:numPr>
                <w:ilvl w:val="0"/>
                <w:numId w:val="36"/>
              </w:numPr>
              <w:rPr>
                <w:sz w:val="22"/>
                <w:szCs w:val="22"/>
              </w:rPr>
            </w:pPr>
            <w:r w:rsidRPr="00F20E31">
              <w:rPr>
                <w:sz w:val="22"/>
                <w:szCs w:val="22"/>
              </w:rPr>
              <w:t xml:space="preserve">Councils to securely enter their own financial data </w:t>
            </w:r>
          </w:p>
          <w:p w:rsidR="003A2DD4" w:rsidRPr="00F20E31" w:rsidRDefault="003A2DD4" w:rsidP="003A2DD4">
            <w:pPr>
              <w:pStyle w:val="ListParagraph"/>
              <w:numPr>
                <w:ilvl w:val="0"/>
                <w:numId w:val="36"/>
              </w:numPr>
              <w:rPr>
                <w:sz w:val="22"/>
                <w:szCs w:val="22"/>
              </w:rPr>
            </w:pPr>
            <w:r w:rsidRPr="00F20E31">
              <w:rPr>
                <w:sz w:val="22"/>
                <w:szCs w:val="22"/>
              </w:rPr>
              <w:t>Integration of council and public library data according to the defined hierarchy</w:t>
            </w:r>
          </w:p>
          <w:p w:rsidR="003A2DD4" w:rsidRPr="00F20E31" w:rsidRDefault="003A2DD4" w:rsidP="003A2DD4">
            <w:pPr>
              <w:pStyle w:val="ListParagraph"/>
              <w:numPr>
                <w:ilvl w:val="0"/>
                <w:numId w:val="36"/>
              </w:numPr>
              <w:rPr>
                <w:sz w:val="22"/>
                <w:szCs w:val="22"/>
              </w:rPr>
            </w:pPr>
            <w:r w:rsidRPr="00F20E31">
              <w:rPr>
                <w:sz w:val="22"/>
                <w:szCs w:val="22"/>
              </w:rPr>
              <w:t xml:space="preserve">Ability to integrate other State Library-generated public library data sets such as the public library location map, grants and subsidy information and directory information  </w:t>
            </w:r>
          </w:p>
          <w:p w:rsidR="003A2DD4" w:rsidRPr="00F20E31" w:rsidRDefault="003A2DD4" w:rsidP="003A2DD4">
            <w:pPr>
              <w:pStyle w:val="ListParagraph"/>
              <w:numPr>
                <w:ilvl w:val="0"/>
                <w:numId w:val="36"/>
              </w:numPr>
              <w:rPr>
                <w:sz w:val="22"/>
                <w:szCs w:val="22"/>
              </w:rPr>
            </w:pPr>
            <w:r w:rsidRPr="00F20E31">
              <w:rPr>
                <w:sz w:val="22"/>
                <w:szCs w:val="22"/>
              </w:rPr>
              <w:t xml:space="preserve">Ability to integrate freely available non-State Library data sets, such as ABS data and council boundary maps </w:t>
            </w:r>
          </w:p>
          <w:p w:rsidR="003A2DD4" w:rsidRPr="00F20E31" w:rsidRDefault="003A2DD4" w:rsidP="003A2DD4">
            <w:pPr>
              <w:pStyle w:val="ListParagraph"/>
              <w:numPr>
                <w:ilvl w:val="0"/>
                <w:numId w:val="36"/>
              </w:numPr>
              <w:rPr>
                <w:sz w:val="22"/>
                <w:szCs w:val="22"/>
              </w:rPr>
            </w:pPr>
            <w:r w:rsidRPr="00F20E31">
              <w:rPr>
                <w:sz w:val="22"/>
                <w:szCs w:val="22"/>
              </w:rPr>
              <w:t>Ability for users to construct and generate reports</w:t>
            </w:r>
          </w:p>
          <w:p w:rsidR="003A2DD4" w:rsidRPr="00F20E31" w:rsidRDefault="003A2DD4" w:rsidP="003A2DD4">
            <w:pPr>
              <w:pStyle w:val="ListParagraph"/>
              <w:numPr>
                <w:ilvl w:val="0"/>
                <w:numId w:val="36"/>
              </w:numPr>
              <w:rPr>
                <w:sz w:val="22"/>
                <w:szCs w:val="22"/>
              </w:rPr>
            </w:pPr>
            <w:r w:rsidRPr="00F20E31">
              <w:rPr>
                <w:sz w:val="22"/>
                <w:szCs w:val="22"/>
              </w:rPr>
              <w:t>Ability to upload a time series of public library financial and statistical data for comparison</w:t>
            </w:r>
          </w:p>
          <w:p w:rsidR="003A2DD4" w:rsidRPr="00F20E31" w:rsidRDefault="003A2DD4" w:rsidP="00B3012E">
            <w:pPr>
              <w:pStyle w:val="ListParagraph"/>
              <w:numPr>
                <w:ilvl w:val="0"/>
                <w:numId w:val="36"/>
              </w:numPr>
              <w:rPr>
                <w:sz w:val="22"/>
                <w:szCs w:val="22"/>
              </w:rPr>
            </w:pPr>
            <w:r w:rsidRPr="00F20E31">
              <w:rPr>
                <w:sz w:val="22"/>
                <w:szCs w:val="22"/>
              </w:rPr>
              <w:t>Cost</w:t>
            </w:r>
          </w:p>
          <w:p w:rsidR="003A2DD4" w:rsidRPr="00F20E31" w:rsidRDefault="003A2DD4" w:rsidP="00B3012E">
            <w:pPr>
              <w:pStyle w:val="ListParagraph"/>
              <w:numPr>
                <w:ilvl w:val="0"/>
                <w:numId w:val="36"/>
              </w:numPr>
              <w:rPr>
                <w:sz w:val="22"/>
                <w:szCs w:val="22"/>
              </w:rPr>
            </w:pPr>
            <w:r w:rsidRPr="00F20E31">
              <w:rPr>
                <w:sz w:val="22"/>
                <w:szCs w:val="22"/>
              </w:rPr>
              <w:t>Ability to sequester selected confidential data as appropriate</w:t>
            </w:r>
          </w:p>
          <w:p w:rsidR="003A2DD4" w:rsidRPr="00F20E31" w:rsidRDefault="003A2DD4" w:rsidP="003A2DD4">
            <w:pPr>
              <w:rPr>
                <w:b/>
              </w:rPr>
            </w:pPr>
          </w:p>
          <w:p w:rsidR="003A2DD4" w:rsidRPr="00F20E31" w:rsidRDefault="003A2DD4" w:rsidP="003A2DD4">
            <w:pPr>
              <w:rPr>
                <w:b/>
              </w:rPr>
            </w:pPr>
            <w:r w:rsidRPr="00F20E31">
              <w:rPr>
                <w:b/>
              </w:rPr>
              <w:t>Replacement system</w:t>
            </w:r>
          </w:p>
          <w:p w:rsidR="003A2DD4" w:rsidRPr="00F20E31" w:rsidRDefault="003A2DD4" w:rsidP="003A2DD4">
            <w:r w:rsidRPr="00F20E31">
              <w:t xml:space="preserve">The Huegin Conduit system has been identified as an effective replacement solution. </w:t>
            </w:r>
          </w:p>
          <w:p w:rsidR="003A2DD4" w:rsidRPr="00F20E31" w:rsidRDefault="003A2DD4" w:rsidP="003A2DD4"/>
          <w:p w:rsidR="003A2DD4" w:rsidRPr="00F20E31" w:rsidRDefault="003A2DD4" w:rsidP="003A2DD4">
            <w:r w:rsidRPr="00F20E31">
              <w:t xml:space="preserve">The Conduit system meets the requirements for public library financial and statistical data collection, collation and online reporting. The system would enable the automation of the financial data collection for the first time, as well as the integration of multiple separate data sources. </w:t>
            </w:r>
          </w:p>
          <w:p w:rsidR="003A2DD4" w:rsidRPr="00F20E31" w:rsidRDefault="003A2DD4" w:rsidP="003A2DD4"/>
          <w:p w:rsidR="003A2DD4" w:rsidRPr="00F20E31" w:rsidRDefault="003A2DD4" w:rsidP="003A2DD4">
            <w:r w:rsidRPr="00F20E31">
              <w:t>The set-up phase includes uploading of previous data for time series comparison, integration of council maps and other data sets, and customisation of the front end as a portal to NSW public library data.</w:t>
            </w:r>
          </w:p>
          <w:p w:rsidR="003A2DD4" w:rsidRPr="00F20E31" w:rsidRDefault="003A2DD4" w:rsidP="003A2DD4"/>
          <w:p w:rsidR="003A2DD4" w:rsidRPr="00F20E31" w:rsidRDefault="003A2DD4" w:rsidP="003A2DD4">
            <w:r w:rsidRPr="00F20E31">
              <w:t>All NSW councils and their libraries will have access to the system. Communications, testing and training for users will be rolled out in the near future. The State Library will retain access to Bibliostat while the changeover is in progress.</w:t>
            </w:r>
          </w:p>
          <w:p w:rsidR="003A2DD4" w:rsidRPr="00F20E31" w:rsidRDefault="003A2DD4" w:rsidP="003A2DD4"/>
          <w:p w:rsidR="003A2DD4" w:rsidRPr="00F20E31" w:rsidRDefault="003A2DD4" w:rsidP="003A2DD4">
            <w:pPr>
              <w:rPr>
                <w:b/>
              </w:rPr>
            </w:pPr>
            <w:r w:rsidRPr="00F20E31">
              <w:rPr>
                <w:b/>
              </w:rPr>
              <w:t>Recommendation</w:t>
            </w:r>
          </w:p>
          <w:p w:rsidR="00606F30" w:rsidRPr="00F20E31" w:rsidRDefault="00EA05FD" w:rsidP="00EA05FD">
            <w:pPr>
              <w:jc w:val="both"/>
              <w:rPr>
                <w:rFonts w:cs="Arial"/>
                <w:szCs w:val="22"/>
              </w:rPr>
            </w:pPr>
            <w:r w:rsidRPr="00F20E31">
              <w:rPr>
                <w:rFonts w:cs="Arial"/>
                <w:szCs w:val="22"/>
              </w:rPr>
              <w:t xml:space="preserve">The Committee </w:t>
            </w:r>
            <w:r w:rsidR="00D45E06">
              <w:rPr>
                <w:rFonts w:cs="Arial"/>
                <w:szCs w:val="22"/>
              </w:rPr>
              <w:t>NOTED</w:t>
            </w:r>
            <w:r w:rsidR="003A2DD4" w:rsidRPr="00F20E31">
              <w:rPr>
                <w:rFonts w:cs="Arial"/>
                <w:szCs w:val="22"/>
              </w:rPr>
              <w:t xml:space="preserve"> the replacement of Bibliostat with Conduit.</w:t>
            </w:r>
          </w:p>
          <w:p w:rsidR="00606F30" w:rsidRPr="00F20E31" w:rsidRDefault="00606F30" w:rsidP="00606F30">
            <w:pPr>
              <w:rPr>
                <w:rFonts w:cs="Arial"/>
                <w:b/>
                <w:szCs w:val="22"/>
              </w:rPr>
            </w:pPr>
          </w:p>
        </w:tc>
        <w:tc>
          <w:tcPr>
            <w:tcW w:w="1337" w:type="dxa"/>
          </w:tcPr>
          <w:p w:rsidR="0034198D" w:rsidRPr="009815B6" w:rsidRDefault="0034198D"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612F40" w:rsidRPr="009815B6" w:rsidRDefault="00612F40"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p w:rsidR="00A43AC5" w:rsidRPr="009815B6" w:rsidRDefault="00A43AC5" w:rsidP="0073130A">
            <w:pPr>
              <w:rPr>
                <w:rFonts w:cs="Arial"/>
                <w:color w:val="FF0000"/>
                <w:szCs w:val="22"/>
              </w:rPr>
            </w:pPr>
          </w:p>
        </w:tc>
      </w:tr>
      <w:tr w:rsidR="009815B6" w:rsidRPr="009815B6" w:rsidTr="001E7E7A">
        <w:tc>
          <w:tcPr>
            <w:tcW w:w="550" w:type="dxa"/>
          </w:tcPr>
          <w:p w:rsidR="0034198D" w:rsidRPr="009815B6" w:rsidRDefault="0034198D" w:rsidP="0073130A">
            <w:pPr>
              <w:pStyle w:val="Heading2"/>
              <w:keepNext w:val="0"/>
              <w:spacing w:before="60"/>
              <w:rPr>
                <w:b w:val="0"/>
                <w:i/>
                <w:iCs w:val="0"/>
                <w:color w:val="FF0000"/>
                <w:szCs w:val="22"/>
              </w:rPr>
            </w:pPr>
          </w:p>
        </w:tc>
        <w:tc>
          <w:tcPr>
            <w:tcW w:w="6409" w:type="dxa"/>
          </w:tcPr>
          <w:p w:rsidR="00E50643" w:rsidRPr="00F20E31" w:rsidRDefault="00E50643" w:rsidP="00E50643">
            <w:pPr>
              <w:rPr>
                <w:rFonts w:cs="Arial"/>
                <w:szCs w:val="22"/>
              </w:rPr>
            </w:pPr>
          </w:p>
        </w:tc>
        <w:tc>
          <w:tcPr>
            <w:tcW w:w="1337" w:type="dxa"/>
          </w:tcPr>
          <w:p w:rsidR="0034198D" w:rsidRPr="009815B6" w:rsidRDefault="0034198D" w:rsidP="0073130A">
            <w:pPr>
              <w:rPr>
                <w:rFonts w:cs="Arial"/>
                <w:color w:val="FF0000"/>
                <w:szCs w:val="22"/>
              </w:rPr>
            </w:pPr>
          </w:p>
        </w:tc>
      </w:tr>
      <w:tr w:rsidR="009815B6" w:rsidRPr="009815B6" w:rsidTr="001E7E7A">
        <w:tc>
          <w:tcPr>
            <w:tcW w:w="550" w:type="dxa"/>
          </w:tcPr>
          <w:p w:rsidR="00937E0D" w:rsidRPr="009815B6" w:rsidRDefault="00937E0D" w:rsidP="0014526F">
            <w:pPr>
              <w:pStyle w:val="Heading2"/>
              <w:keepNext w:val="0"/>
              <w:spacing w:before="0"/>
              <w:rPr>
                <w:iCs w:val="0"/>
                <w:color w:val="FF0000"/>
                <w:szCs w:val="22"/>
              </w:rPr>
            </w:pPr>
            <w:r w:rsidRPr="00F20E31">
              <w:rPr>
                <w:iCs w:val="0"/>
                <w:szCs w:val="22"/>
              </w:rPr>
              <w:t>12.</w:t>
            </w:r>
          </w:p>
        </w:tc>
        <w:tc>
          <w:tcPr>
            <w:tcW w:w="6409" w:type="dxa"/>
          </w:tcPr>
          <w:p w:rsidR="00E50643" w:rsidRPr="00F20E31" w:rsidRDefault="00792552" w:rsidP="0014526F">
            <w:pPr>
              <w:jc w:val="both"/>
              <w:rPr>
                <w:rFonts w:cs="Arial"/>
                <w:b/>
                <w:szCs w:val="22"/>
              </w:rPr>
            </w:pPr>
            <w:r w:rsidRPr="00F20E31">
              <w:rPr>
                <w:rFonts w:cs="Arial"/>
                <w:b/>
                <w:szCs w:val="22"/>
              </w:rPr>
              <w:t>Australian Public Library Alliance Achievements 2010-2015</w:t>
            </w:r>
          </w:p>
          <w:p w:rsidR="00792552" w:rsidRPr="00F20E31" w:rsidRDefault="00792552" w:rsidP="002A351E">
            <w:pPr>
              <w:jc w:val="both"/>
              <w:rPr>
                <w:rFonts w:cs="Arial"/>
                <w:szCs w:val="22"/>
              </w:rPr>
            </w:pPr>
          </w:p>
          <w:p w:rsidR="00792552" w:rsidRPr="00F20E31" w:rsidRDefault="00F20E31" w:rsidP="002A351E">
            <w:pPr>
              <w:jc w:val="both"/>
              <w:rPr>
                <w:rFonts w:cs="Arial"/>
                <w:szCs w:val="22"/>
              </w:rPr>
            </w:pPr>
            <w:r w:rsidRPr="00F20E31">
              <w:rPr>
                <w:rFonts w:cs="Arial"/>
                <w:szCs w:val="22"/>
              </w:rPr>
              <w:t>Chair Jan Richards presented the report, highlighting the achievements of the Australian Library and Information Association’s work with public libraries nationally through its Australian Public Library Alliance (APLA).</w:t>
            </w:r>
          </w:p>
          <w:p w:rsidR="00F20E31" w:rsidRPr="00F20E31" w:rsidRDefault="00F20E31" w:rsidP="002A351E">
            <w:pPr>
              <w:jc w:val="both"/>
              <w:rPr>
                <w:rFonts w:cs="Arial"/>
                <w:szCs w:val="22"/>
              </w:rPr>
            </w:pPr>
          </w:p>
          <w:p w:rsidR="00F20E31" w:rsidRPr="00F20E31" w:rsidRDefault="00F20E31" w:rsidP="002A351E">
            <w:pPr>
              <w:jc w:val="both"/>
              <w:rPr>
                <w:rFonts w:cs="Arial"/>
                <w:szCs w:val="22"/>
              </w:rPr>
            </w:pPr>
            <w:r w:rsidRPr="00F20E31">
              <w:rPr>
                <w:rFonts w:cs="Arial"/>
                <w:szCs w:val="22"/>
              </w:rPr>
              <w:t xml:space="preserve">Clr Graham Smith advised </w:t>
            </w:r>
            <w:r>
              <w:rPr>
                <w:rFonts w:cs="Arial"/>
                <w:szCs w:val="22"/>
              </w:rPr>
              <w:t xml:space="preserve">the Committee </w:t>
            </w:r>
            <w:r w:rsidRPr="00F20E31">
              <w:rPr>
                <w:rFonts w:cs="Arial"/>
                <w:szCs w:val="22"/>
              </w:rPr>
              <w:t>that the NSWPLA has endorsed the APLA as the National peak body for public library advocacy and collaboration.</w:t>
            </w:r>
          </w:p>
          <w:p w:rsidR="00F20E31" w:rsidRPr="00F20E31" w:rsidRDefault="00F20E31" w:rsidP="002A351E">
            <w:pPr>
              <w:jc w:val="both"/>
              <w:rPr>
                <w:rFonts w:cs="Arial"/>
                <w:szCs w:val="22"/>
              </w:rPr>
            </w:pPr>
          </w:p>
          <w:p w:rsidR="00FC7E8F" w:rsidRPr="00F20E31" w:rsidRDefault="001E3619" w:rsidP="002A351E">
            <w:pPr>
              <w:jc w:val="both"/>
              <w:rPr>
                <w:rFonts w:cs="Arial"/>
                <w:b/>
                <w:szCs w:val="22"/>
              </w:rPr>
            </w:pPr>
            <w:r w:rsidRPr="00F20E31">
              <w:rPr>
                <w:rFonts w:cs="Arial"/>
                <w:b/>
                <w:szCs w:val="22"/>
              </w:rPr>
              <w:t>Recommendation</w:t>
            </w:r>
          </w:p>
          <w:p w:rsidR="002A351E" w:rsidRPr="00F20E31" w:rsidRDefault="00F20E31" w:rsidP="006046B7">
            <w:pPr>
              <w:jc w:val="both"/>
              <w:rPr>
                <w:rFonts w:cs="Arial"/>
                <w:szCs w:val="22"/>
              </w:rPr>
            </w:pPr>
            <w:r>
              <w:rPr>
                <w:rFonts w:cs="Arial"/>
                <w:szCs w:val="22"/>
              </w:rPr>
              <w:t>The Committee noted the report</w:t>
            </w:r>
            <w:r w:rsidR="006046B7">
              <w:rPr>
                <w:rFonts w:cs="Arial"/>
                <w:szCs w:val="22"/>
              </w:rPr>
              <w:t>,</w:t>
            </w:r>
            <w:r>
              <w:rPr>
                <w:rFonts w:cs="Arial"/>
                <w:szCs w:val="22"/>
              </w:rPr>
              <w:t xml:space="preserve"> and </w:t>
            </w:r>
            <w:r w:rsidR="001C3C36">
              <w:rPr>
                <w:rFonts w:cs="Arial"/>
                <w:szCs w:val="22"/>
              </w:rPr>
              <w:t xml:space="preserve">the </w:t>
            </w:r>
            <w:r>
              <w:rPr>
                <w:rFonts w:cs="Arial"/>
                <w:szCs w:val="22"/>
              </w:rPr>
              <w:t>NSWPLA’s</w:t>
            </w:r>
            <w:r w:rsidR="006046B7">
              <w:rPr>
                <w:rFonts w:cs="Arial"/>
                <w:szCs w:val="22"/>
              </w:rPr>
              <w:t xml:space="preserve"> endorsement of the APLA as the national peak body for public libraries.</w:t>
            </w:r>
          </w:p>
        </w:tc>
        <w:tc>
          <w:tcPr>
            <w:tcW w:w="1337" w:type="dxa"/>
          </w:tcPr>
          <w:p w:rsidR="00937E0D" w:rsidRPr="009815B6" w:rsidRDefault="00937E0D"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p w:rsidR="00A43AC5" w:rsidRPr="009815B6" w:rsidRDefault="00A43AC5" w:rsidP="0073130A">
            <w:pPr>
              <w:rPr>
                <w:rFonts w:cs="Arial"/>
                <w:b/>
                <w:color w:val="FF0000"/>
                <w:szCs w:val="22"/>
              </w:rPr>
            </w:pPr>
          </w:p>
        </w:tc>
      </w:tr>
      <w:tr w:rsidR="009815B6" w:rsidRPr="009815B6" w:rsidTr="001E7E7A">
        <w:tc>
          <w:tcPr>
            <w:tcW w:w="550" w:type="dxa"/>
          </w:tcPr>
          <w:p w:rsidR="00937E0D" w:rsidRPr="00C705B7" w:rsidRDefault="00937E0D" w:rsidP="0073130A">
            <w:pPr>
              <w:pStyle w:val="Heading2"/>
              <w:keepNext w:val="0"/>
              <w:spacing w:before="60"/>
              <w:rPr>
                <w:iCs w:val="0"/>
                <w:szCs w:val="22"/>
              </w:rPr>
            </w:pPr>
          </w:p>
        </w:tc>
        <w:tc>
          <w:tcPr>
            <w:tcW w:w="6409" w:type="dxa"/>
          </w:tcPr>
          <w:p w:rsidR="00937E0D" w:rsidRPr="00C705B7" w:rsidRDefault="00937E0D" w:rsidP="0073130A">
            <w:pPr>
              <w:pStyle w:val="Heading2"/>
              <w:keepNext w:val="0"/>
              <w:spacing w:before="60"/>
              <w:rPr>
                <w:bCs w:val="0"/>
                <w:iCs w:val="0"/>
                <w:szCs w:val="22"/>
              </w:rPr>
            </w:pPr>
          </w:p>
        </w:tc>
        <w:tc>
          <w:tcPr>
            <w:tcW w:w="1337" w:type="dxa"/>
          </w:tcPr>
          <w:p w:rsidR="00937E0D" w:rsidRPr="009815B6" w:rsidRDefault="00937E0D" w:rsidP="0073130A">
            <w:pPr>
              <w:rPr>
                <w:rFonts w:cs="Arial"/>
                <w:b/>
                <w:color w:val="FF0000"/>
                <w:szCs w:val="22"/>
              </w:rPr>
            </w:pPr>
          </w:p>
        </w:tc>
      </w:tr>
      <w:tr w:rsidR="009815B6" w:rsidRPr="009815B6" w:rsidTr="001E7E7A">
        <w:tc>
          <w:tcPr>
            <w:tcW w:w="550" w:type="dxa"/>
          </w:tcPr>
          <w:p w:rsidR="00937E0D" w:rsidRPr="00C705B7" w:rsidRDefault="001E7E7A" w:rsidP="0073130A">
            <w:pPr>
              <w:pStyle w:val="Heading2"/>
              <w:keepNext w:val="0"/>
              <w:spacing w:before="60"/>
              <w:rPr>
                <w:iCs w:val="0"/>
                <w:szCs w:val="22"/>
              </w:rPr>
            </w:pPr>
            <w:r w:rsidRPr="00C705B7">
              <w:rPr>
                <w:iCs w:val="0"/>
                <w:szCs w:val="22"/>
              </w:rPr>
              <w:t>13</w:t>
            </w:r>
            <w:r w:rsidR="00937E0D" w:rsidRPr="00C705B7">
              <w:rPr>
                <w:iCs w:val="0"/>
                <w:szCs w:val="22"/>
              </w:rPr>
              <w:t>.</w:t>
            </w:r>
          </w:p>
        </w:tc>
        <w:tc>
          <w:tcPr>
            <w:tcW w:w="6409" w:type="dxa"/>
          </w:tcPr>
          <w:p w:rsidR="00937E0D" w:rsidRPr="00044ABB" w:rsidRDefault="00C705B7" w:rsidP="0073130A">
            <w:pPr>
              <w:pStyle w:val="Heading2"/>
              <w:keepNext w:val="0"/>
              <w:spacing w:before="60"/>
              <w:rPr>
                <w:bCs w:val="0"/>
                <w:iCs w:val="0"/>
                <w:szCs w:val="22"/>
              </w:rPr>
            </w:pPr>
            <w:r w:rsidRPr="00044ABB">
              <w:rPr>
                <w:bCs w:val="0"/>
                <w:iCs w:val="0"/>
                <w:szCs w:val="22"/>
              </w:rPr>
              <w:t>Association Reports</w:t>
            </w:r>
          </w:p>
          <w:p w:rsidR="00C705B7" w:rsidRPr="00044ABB" w:rsidRDefault="00C705B7" w:rsidP="00D7070A">
            <w:pPr>
              <w:jc w:val="both"/>
              <w:rPr>
                <w:rFonts w:cs="Arial"/>
                <w:szCs w:val="22"/>
              </w:rPr>
            </w:pPr>
            <w:r w:rsidRPr="00044ABB">
              <w:rPr>
                <w:rFonts w:cs="Arial"/>
                <w:szCs w:val="22"/>
              </w:rPr>
              <w:t xml:space="preserve">Clr Graham Smith presented the NSWPLA report, providing an update on the Association’s funding campaign and noting some 2015/16 reductions to individual library budgets. </w:t>
            </w:r>
          </w:p>
          <w:p w:rsidR="00C705B7" w:rsidRPr="00044ABB" w:rsidRDefault="00C705B7" w:rsidP="00D7070A">
            <w:pPr>
              <w:jc w:val="both"/>
              <w:rPr>
                <w:rFonts w:cs="Arial"/>
                <w:szCs w:val="22"/>
              </w:rPr>
            </w:pPr>
          </w:p>
          <w:p w:rsidR="00D7070A" w:rsidRPr="00044ABB" w:rsidRDefault="00BA6E01" w:rsidP="00D7070A">
            <w:pPr>
              <w:jc w:val="both"/>
              <w:rPr>
                <w:rFonts w:cs="Arial"/>
                <w:szCs w:val="22"/>
              </w:rPr>
            </w:pPr>
            <w:r>
              <w:rPr>
                <w:rFonts w:cs="Arial"/>
                <w:szCs w:val="22"/>
              </w:rPr>
              <w:t>Ongoing fruitful c</w:t>
            </w:r>
            <w:r w:rsidR="00C705B7" w:rsidRPr="00044ABB">
              <w:rPr>
                <w:rFonts w:cs="Arial"/>
                <w:szCs w:val="22"/>
              </w:rPr>
              <w:t>ooperation between the NSWPLA and the State Library was noted.</w:t>
            </w:r>
          </w:p>
          <w:p w:rsidR="00D7070A" w:rsidRPr="00044ABB" w:rsidRDefault="00D7070A" w:rsidP="00D7070A">
            <w:pPr>
              <w:jc w:val="both"/>
              <w:rPr>
                <w:rFonts w:cs="Arial"/>
                <w:szCs w:val="22"/>
              </w:rPr>
            </w:pPr>
          </w:p>
          <w:p w:rsidR="00D7070A" w:rsidRPr="00044ABB" w:rsidRDefault="00D7070A" w:rsidP="00D7070A">
            <w:pPr>
              <w:jc w:val="both"/>
              <w:rPr>
                <w:rFonts w:cs="Arial"/>
                <w:b/>
                <w:szCs w:val="22"/>
              </w:rPr>
            </w:pPr>
            <w:r w:rsidRPr="00044ABB">
              <w:rPr>
                <w:rFonts w:cs="Arial"/>
                <w:b/>
                <w:szCs w:val="22"/>
              </w:rPr>
              <w:t>Recommendation</w:t>
            </w:r>
          </w:p>
          <w:p w:rsidR="00D7070A" w:rsidRPr="00044ABB" w:rsidRDefault="00D7070A" w:rsidP="00D7070A">
            <w:pPr>
              <w:jc w:val="both"/>
              <w:rPr>
                <w:rFonts w:cs="Arial"/>
                <w:szCs w:val="22"/>
              </w:rPr>
            </w:pPr>
            <w:r w:rsidRPr="00044ABB">
              <w:rPr>
                <w:rFonts w:cs="Arial"/>
                <w:szCs w:val="22"/>
              </w:rPr>
              <w:t xml:space="preserve">The Committee NOTED the </w:t>
            </w:r>
            <w:r w:rsidR="00C705B7" w:rsidRPr="00044ABB">
              <w:rPr>
                <w:rFonts w:cs="Arial"/>
                <w:szCs w:val="22"/>
              </w:rPr>
              <w:t>NSWPLA report.</w:t>
            </w:r>
          </w:p>
          <w:p w:rsidR="00D7070A" w:rsidRPr="00044ABB" w:rsidRDefault="00D7070A" w:rsidP="00D7070A">
            <w:pPr>
              <w:rPr>
                <w:rFonts w:cs="Arial"/>
                <w:szCs w:val="22"/>
              </w:rPr>
            </w:pPr>
          </w:p>
        </w:tc>
        <w:tc>
          <w:tcPr>
            <w:tcW w:w="1337" w:type="dxa"/>
          </w:tcPr>
          <w:p w:rsidR="00D7070A" w:rsidRPr="009815B6" w:rsidRDefault="00D7070A" w:rsidP="0073130A">
            <w:pPr>
              <w:rPr>
                <w:rFonts w:cs="Arial"/>
                <w:color w:val="FF0000"/>
                <w:szCs w:val="22"/>
              </w:rPr>
            </w:pPr>
          </w:p>
        </w:tc>
      </w:tr>
      <w:tr w:rsidR="009815B6" w:rsidRPr="009815B6" w:rsidTr="001E7E7A">
        <w:tc>
          <w:tcPr>
            <w:tcW w:w="550" w:type="dxa"/>
          </w:tcPr>
          <w:p w:rsidR="00D7070A" w:rsidRPr="00044ABB" w:rsidRDefault="008A5183" w:rsidP="00127EDB">
            <w:pPr>
              <w:pStyle w:val="Heading2"/>
              <w:keepNext w:val="0"/>
              <w:spacing w:before="0"/>
              <w:rPr>
                <w:iCs w:val="0"/>
                <w:szCs w:val="22"/>
              </w:rPr>
            </w:pPr>
            <w:r w:rsidRPr="00044ABB">
              <w:rPr>
                <w:iCs w:val="0"/>
                <w:szCs w:val="22"/>
              </w:rPr>
              <w:t>1</w:t>
            </w:r>
            <w:r w:rsidR="00044ABB" w:rsidRPr="00044ABB">
              <w:rPr>
                <w:iCs w:val="0"/>
                <w:szCs w:val="22"/>
              </w:rPr>
              <w:t>4</w:t>
            </w:r>
          </w:p>
        </w:tc>
        <w:tc>
          <w:tcPr>
            <w:tcW w:w="6409" w:type="dxa"/>
          </w:tcPr>
          <w:p w:rsidR="00D7070A" w:rsidRPr="00044ABB" w:rsidRDefault="008A5183" w:rsidP="00127EDB">
            <w:pPr>
              <w:rPr>
                <w:rFonts w:cs="Arial"/>
                <w:b/>
                <w:szCs w:val="22"/>
              </w:rPr>
            </w:pPr>
            <w:r w:rsidRPr="00044ABB">
              <w:rPr>
                <w:rFonts w:cs="Arial"/>
                <w:b/>
                <w:szCs w:val="22"/>
              </w:rPr>
              <w:t xml:space="preserve">Other Business </w:t>
            </w:r>
            <w:r w:rsidRPr="00044ABB">
              <w:rPr>
                <w:rFonts w:cs="Arial"/>
                <w:szCs w:val="22"/>
              </w:rPr>
              <w:t>- nil</w:t>
            </w:r>
          </w:p>
        </w:tc>
        <w:tc>
          <w:tcPr>
            <w:tcW w:w="1337" w:type="dxa"/>
          </w:tcPr>
          <w:p w:rsidR="00D7070A" w:rsidRPr="009815B6" w:rsidRDefault="00D7070A" w:rsidP="0073130A">
            <w:pPr>
              <w:rPr>
                <w:rFonts w:cs="Arial"/>
                <w:color w:val="FF0000"/>
                <w:szCs w:val="22"/>
              </w:rPr>
            </w:pPr>
          </w:p>
        </w:tc>
      </w:tr>
      <w:tr w:rsidR="009815B6" w:rsidRPr="009815B6" w:rsidTr="001E7E7A">
        <w:tc>
          <w:tcPr>
            <w:tcW w:w="550" w:type="dxa"/>
          </w:tcPr>
          <w:p w:rsidR="00D7070A" w:rsidRPr="00044ABB" w:rsidRDefault="00D7070A" w:rsidP="00127EDB">
            <w:pPr>
              <w:pStyle w:val="Heading2"/>
              <w:keepNext w:val="0"/>
              <w:spacing w:before="0"/>
              <w:rPr>
                <w:iCs w:val="0"/>
                <w:szCs w:val="22"/>
              </w:rPr>
            </w:pPr>
          </w:p>
        </w:tc>
        <w:tc>
          <w:tcPr>
            <w:tcW w:w="6409" w:type="dxa"/>
          </w:tcPr>
          <w:p w:rsidR="00D7070A" w:rsidRPr="00044ABB" w:rsidRDefault="00D7070A" w:rsidP="00127EDB">
            <w:pPr>
              <w:rPr>
                <w:rFonts w:cs="Arial"/>
                <w:b/>
                <w:szCs w:val="22"/>
              </w:rPr>
            </w:pPr>
          </w:p>
        </w:tc>
        <w:tc>
          <w:tcPr>
            <w:tcW w:w="1337" w:type="dxa"/>
          </w:tcPr>
          <w:p w:rsidR="00D7070A" w:rsidRPr="009815B6" w:rsidRDefault="00D7070A" w:rsidP="0073130A">
            <w:pPr>
              <w:rPr>
                <w:rFonts w:cs="Arial"/>
                <w:color w:val="FF0000"/>
                <w:szCs w:val="22"/>
              </w:rPr>
            </w:pPr>
          </w:p>
        </w:tc>
      </w:tr>
      <w:tr w:rsidR="009815B6" w:rsidRPr="009815B6" w:rsidTr="001E7E7A">
        <w:tc>
          <w:tcPr>
            <w:tcW w:w="550" w:type="dxa"/>
          </w:tcPr>
          <w:p w:rsidR="008A5183" w:rsidRPr="00044ABB" w:rsidRDefault="008A5183" w:rsidP="00127EDB">
            <w:pPr>
              <w:pStyle w:val="Heading2"/>
              <w:keepNext w:val="0"/>
              <w:spacing w:before="0"/>
              <w:rPr>
                <w:iCs w:val="0"/>
                <w:szCs w:val="22"/>
              </w:rPr>
            </w:pPr>
            <w:r w:rsidRPr="00044ABB">
              <w:rPr>
                <w:iCs w:val="0"/>
                <w:szCs w:val="22"/>
              </w:rPr>
              <w:t>1</w:t>
            </w:r>
            <w:r w:rsidR="00044ABB" w:rsidRPr="00044ABB">
              <w:rPr>
                <w:iCs w:val="0"/>
                <w:szCs w:val="22"/>
              </w:rPr>
              <w:t>5</w:t>
            </w:r>
          </w:p>
        </w:tc>
        <w:tc>
          <w:tcPr>
            <w:tcW w:w="6409" w:type="dxa"/>
          </w:tcPr>
          <w:p w:rsidR="008A5183" w:rsidRPr="00044ABB" w:rsidRDefault="008A5183" w:rsidP="00127EDB">
            <w:pPr>
              <w:rPr>
                <w:rFonts w:cs="Arial"/>
                <w:b/>
                <w:szCs w:val="22"/>
              </w:rPr>
            </w:pPr>
            <w:r w:rsidRPr="00044ABB">
              <w:rPr>
                <w:rFonts w:cs="Arial"/>
                <w:b/>
                <w:szCs w:val="22"/>
              </w:rPr>
              <w:t>Points for Communication</w:t>
            </w:r>
          </w:p>
          <w:p w:rsidR="008A5183" w:rsidRPr="00044ABB" w:rsidRDefault="008A5183" w:rsidP="00127EDB">
            <w:pPr>
              <w:rPr>
                <w:rFonts w:cs="Arial"/>
                <w:szCs w:val="22"/>
              </w:rPr>
            </w:pPr>
            <w:r w:rsidRPr="00044ABB">
              <w:rPr>
                <w:rFonts w:cs="Arial"/>
                <w:szCs w:val="22"/>
              </w:rPr>
              <w:t>It was agreed that all matters discussed may be shared with the NSW Public Library Network.</w:t>
            </w:r>
          </w:p>
        </w:tc>
        <w:tc>
          <w:tcPr>
            <w:tcW w:w="1337" w:type="dxa"/>
          </w:tcPr>
          <w:p w:rsidR="008A5183" w:rsidRPr="009815B6" w:rsidRDefault="008A5183" w:rsidP="0073130A">
            <w:pPr>
              <w:rPr>
                <w:rFonts w:cs="Arial"/>
                <w:color w:val="FF0000"/>
                <w:szCs w:val="22"/>
              </w:rPr>
            </w:pPr>
          </w:p>
        </w:tc>
      </w:tr>
      <w:tr w:rsidR="009815B6" w:rsidRPr="009815B6" w:rsidTr="001E7E7A">
        <w:tc>
          <w:tcPr>
            <w:tcW w:w="550" w:type="dxa"/>
          </w:tcPr>
          <w:p w:rsidR="008A5183" w:rsidRPr="009815B6" w:rsidRDefault="008A5183" w:rsidP="00127EDB">
            <w:pPr>
              <w:pStyle w:val="Heading2"/>
              <w:keepNext w:val="0"/>
              <w:spacing w:before="0"/>
              <w:rPr>
                <w:iCs w:val="0"/>
                <w:color w:val="FF0000"/>
                <w:szCs w:val="22"/>
              </w:rPr>
            </w:pPr>
          </w:p>
        </w:tc>
        <w:tc>
          <w:tcPr>
            <w:tcW w:w="6409" w:type="dxa"/>
          </w:tcPr>
          <w:p w:rsidR="008A5183" w:rsidRPr="00044ABB" w:rsidRDefault="008A5183" w:rsidP="008A5183">
            <w:pPr>
              <w:pStyle w:val="ListParagraph"/>
              <w:rPr>
                <w:rFonts w:cs="Arial"/>
                <w:sz w:val="22"/>
                <w:szCs w:val="22"/>
              </w:rPr>
            </w:pPr>
          </w:p>
        </w:tc>
        <w:tc>
          <w:tcPr>
            <w:tcW w:w="1337" w:type="dxa"/>
          </w:tcPr>
          <w:p w:rsidR="008A5183" w:rsidRPr="009815B6" w:rsidRDefault="008A5183" w:rsidP="0073130A">
            <w:pPr>
              <w:rPr>
                <w:rFonts w:cs="Arial"/>
                <w:color w:val="FF0000"/>
                <w:szCs w:val="22"/>
              </w:rPr>
            </w:pPr>
          </w:p>
        </w:tc>
      </w:tr>
      <w:tr w:rsidR="009815B6" w:rsidRPr="009815B6" w:rsidTr="001E7E7A">
        <w:tc>
          <w:tcPr>
            <w:tcW w:w="550" w:type="dxa"/>
          </w:tcPr>
          <w:p w:rsidR="00D7070A" w:rsidRPr="009815B6" w:rsidRDefault="00D7070A" w:rsidP="00127EDB">
            <w:pPr>
              <w:pStyle w:val="Heading2"/>
              <w:keepNext w:val="0"/>
              <w:spacing w:before="0"/>
              <w:rPr>
                <w:iCs w:val="0"/>
                <w:color w:val="FF0000"/>
                <w:szCs w:val="22"/>
              </w:rPr>
            </w:pPr>
          </w:p>
        </w:tc>
        <w:tc>
          <w:tcPr>
            <w:tcW w:w="6409" w:type="dxa"/>
          </w:tcPr>
          <w:p w:rsidR="008A5183" w:rsidRPr="00044ABB" w:rsidRDefault="008A5183" w:rsidP="008A5183">
            <w:pPr>
              <w:rPr>
                <w:rFonts w:cs="Arial"/>
                <w:b/>
                <w:szCs w:val="22"/>
              </w:rPr>
            </w:pPr>
            <w:r w:rsidRPr="00044ABB">
              <w:rPr>
                <w:rFonts w:cs="Arial"/>
                <w:b/>
                <w:szCs w:val="22"/>
              </w:rPr>
              <w:t>2015 Meetings</w:t>
            </w:r>
          </w:p>
          <w:p w:rsidR="008A5183" w:rsidRPr="00044ABB" w:rsidRDefault="008A5183" w:rsidP="008A5183">
            <w:pPr>
              <w:pStyle w:val="ListParagraph"/>
              <w:rPr>
                <w:rFonts w:cs="Arial"/>
                <w:sz w:val="22"/>
                <w:szCs w:val="22"/>
              </w:rPr>
            </w:pPr>
          </w:p>
          <w:p w:rsidR="00D7070A" w:rsidRPr="00506EE9" w:rsidRDefault="00D7070A" w:rsidP="00506EE9">
            <w:pPr>
              <w:pStyle w:val="ListParagraph"/>
              <w:numPr>
                <w:ilvl w:val="0"/>
                <w:numId w:val="24"/>
              </w:numPr>
              <w:rPr>
                <w:rFonts w:cs="Arial"/>
                <w:sz w:val="22"/>
                <w:szCs w:val="22"/>
              </w:rPr>
            </w:pPr>
            <w:r w:rsidRPr="00506EE9">
              <w:rPr>
                <w:rFonts w:cs="Arial"/>
                <w:sz w:val="22"/>
                <w:szCs w:val="22"/>
              </w:rPr>
              <w:t xml:space="preserve">Monday 28 September 2015 </w:t>
            </w:r>
            <w:r w:rsidR="00044ABB" w:rsidRPr="00506EE9">
              <w:rPr>
                <w:rFonts w:cs="Arial"/>
                <w:sz w:val="22"/>
                <w:szCs w:val="22"/>
              </w:rPr>
              <w:t>at Katoomba Library</w:t>
            </w:r>
            <w:r w:rsidR="00506EE9" w:rsidRPr="00506EE9">
              <w:rPr>
                <w:rFonts w:cs="Arial"/>
                <w:sz w:val="22"/>
                <w:szCs w:val="22"/>
              </w:rPr>
              <w:t>.</w:t>
            </w:r>
          </w:p>
          <w:p w:rsidR="00506EE9" w:rsidRPr="00506EE9" w:rsidRDefault="00506EE9" w:rsidP="00506EE9">
            <w:pPr>
              <w:shd w:val="clear" w:color="auto" w:fill="FFFFFF"/>
              <w:ind w:left="720"/>
              <w:rPr>
                <w:rFonts w:cs="Arial"/>
                <w:color w:val="222222"/>
                <w:szCs w:val="22"/>
              </w:rPr>
            </w:pPr>
            <w:r w:rsidRPr="00506EE9">
              <w:rPr>
                <w:rFonts w:cs="Arial"/>
                <w:color w:val="222222"/>
                <w:szCs w:val="22"/>
              </w:rPr>
              <w:t>11am - 1pm</w:t>
            </w:r>
          </w:p>
          <w:p w:rsidR="00506EE9" w:rsidRPr="00506EE9" w:rsidRDefault="00506EE9" w:rsidP="00506EE9">
            <w:pPr>
              <w:shd w:val="clear" w:color="auto" w:fill="FFFFFF"/>
              <w:ind w:left="720"/>
              <w:rPr>
                <w:rFonts w:cs="Arial"/>
                <w:color w:val="222222"/>
                <w:szCs w:val="22"/>
              </w:rPr>
            </w:pPr>
            <w:r w:rsidRPr="00506EE9">
              <w:rPr>
                <w:rFonts w:cs="Arial"/>
                <w:color w:val="222222"/>
                <w:szCs w:val="22"/>
              </w:rPr>
              <w:t>Multi-purpose Room</w:t>
            </w:r>
          </w:p>
          <w:p w:rsidR="00506EE9" w:rsidRPr="00506EE9" w:rsidRDefault="00506EE9" w:rsidP="00506EE9">
            <w:pPr>
              <w:shd w:val="clear" w:color="auto" w:fill="FFFFFF"/>
              <w:ind w:left="720"/>
              <w:rPr>
                <w:rFonts w:cs="Arial"/>
                <w:color w:val="222222"/>
                <w:szCs w:val="22"/>
              </w:rPr>
            </w:pPr>
            <w:r w:rsidRPr="00506EE9">
              <w:rPr>
                <w:rFonts w:cs="Arial"/>
                <w:color w:val="222222"/>
                <w:szCs w:val="22"/>
              </w:rPr>
              <w:t>Blue Mountains Cultural Centre and Library</w:t>
            </w:r>
          </w:p>
          <w:p w:rsidR="00506EE9" w:rsidRPr="00506EE9" w:rsidRDefault="00506EE9" w:rsidP="00506EE9">
            <w:pPr>
              <w:shd w:val="clear" w:color="auto" w:fill="FFFFFF"/>
              <w:ind w:left="720"/>
              <w:rPr>
                <w:rFonts w:cs="Arial"/>
                <w:color w:val="222222"/>
                <w:szCs w:val="22"/>
              </w:rPr>
            </w:pPr>
            <w:r w:rsidRPr="00506EE9">
              <w:rPr>
                <w:rFonts w:cs="Arial"/>
                <w:color w:val="222222"/>
                <w:szCs w:val="22"/>
              </w:rPr>
              <w:t>30 Parke St Katoomba</w:t>
            </w:r>
          </w:p>
          <w:p w:rsidR="00506EE9" w:rsidRPr="00506EE9" w:rsidRDefault="00506EE9" w:rsidP="00506EE9">
            <w:pPr>
              <w:shd w:val="clear" w:color="auto" w:fill="FFFFFF"/>
              <w:ind w:left="720"/>
              <w:rPr>
                <w:rFonts w:cs="Arial"/>
                <w:color w:val="222222"/>
                <w:szCs w:val="22"/>
              </w:rPr>
            </w:pPr>
            <w:r w:rsidRPr="00506EE9">
              <w:rPr>
                <w:rFonts w:cs="Arial"/>
                <w:color w:val="222222"/>
                <w:szCs w:val="22"/>
              </w:rPr>
              <w:t>(Lunch and a library tour follow the meeting)</w:t>
            </w:r>
          </w:p>
          <w:p w:rsidR="00506EE9" w:rsidRPr="00506EE9" w:rsidRDefault="00506EE9" w:rsidP="00506EE9">
            <w:pPr>
              <w:rPr>
                <w:rFonts w:cs="Arial"/>
                <w:szCs w:val="22"/>
              </w:rPr>
            </w:pPr>
          </w:p>
          <w:p w:rsidR="00D7070A" w:rsidRPr="00506EE9" w:rsidRDefault="00D7070A" w:rsidP="00506EE9">
            <w:pPr>
              <w:pStyle w:val="ListParagraph"/>
              <w:numPr>
                <w:ilvl w:val="0"/>
                <w:numId w:val="24"/>
              </w:numPr>
              <w:rPr>
                <w:rFonts w:cs="Arial"/>
                <w:sz w:val="22"/>
                <w:szCs w:val="22"/>
              </w:rPr>
            </w:pPr>
            <w:r w:rsidRPr="00506EE9">
              <w:rPr>
                <w:rFonts w:cs="Arial"/>
                <w:sz w:val="22"/>
                <w:szCs w:val="22"/>
              </w:rPr>
              <w:t>Monday 7 December 2015, 1pm – 3pm at State Library, followed by meeting with Library Council</w:t>
            </w:r>
          </w:p>
          <w:p w:rsidR="00D7070A" w:rsidRPr="00044ABB" w:rsidRDefault="00D7070A" w:rsidP="00127EDB">
            <w:pPr>
              <w:rPr>
                <w:rFonts w:cs="Arial"/>
                <w:b/>
                <w:szCs w:val="22"/>
              </w:rPr>
            </w:pPr>
          </w:p>
        </w:tc>
        <w:tc>
          <w:tcPr>
            <w:tcW w:w="1337" w:type="dxa"/>
          </w:tcPr>
          <w:p w:rsidR="00D7070A" w:rsidRPr="009815B6" w:rsidRDefault="00D7070A" w:rsidP="0073130A">
            <w:pPr>
              <w:rPr>
                <w:rFonts w:cs="Arial"/>
                <w:color w:val="FF0000"/>
                <w:szCs w:val="22"/>
              </w:rPr>
            </w:pPr>
          </w:p>
        </w:tc>
      </w:tr>
      <w:tr w:rsidR="00AE3223" w:rsidRPr="009815B6" w:rsidTr="001E7E7A">
        <w:tc>
          <w:tcPr>
            <w:tcW w:w="550" w:type="dxa"/>
          </w:tcPr>
          <w:p w:rsidR="005D6942" w:rsidRPr="009815B6" w:rsidRDefault="005D6942" w:rsidP="00517A2F">
            <w:pPr>
              <w:pStyle w:val="Heading2"/>
              <w:keepNext w:val="0"/>
              <w:spacing w:before="60"/>
              <w:rPr>
                <w:iCs w:val="0"/>
                <w:color w:val="FF0000"/>
                <w:szCs w:val="22"/>
              </w:rPr>
            </w:pPr>
          </w:p>
        </w:tc>
        <w:tc>
          <w:tcPr>
            <w:tcW w:w="6409" w:type="dxa"/>
          </w:tcPr>
          <w:p w:rsidR="006F619A" w:rsidRPr="00044ABB" w:rsidRDefault="0077541D" w:rsidP="00044ABB">
            <w:pPr>
              <w:rPr>
                <w:rFonts w:cs="Arial"/>
                <w:szCs w:val="22"/>
              </w:rPr>
            </w:pPr>
            <w:r w:rsidRPr="00044ABB">
              <w:rPr>
                <w:rFonts w:cs="Arial"/>
                <w:bCs/>
                <w:iCs/>
                <w:szCs w:val="22"/>
              </w:rPr>
              <w:t xml:space="preserve">The meeting closed at </w:t>
            </w:r>
            <w:r w:rsidR="00044ABB">
              <w:rPr>
                <w:rFonts w:cs="Arial"/>
                <w:bCs/>
                <w:iCs/>
                <w:szCs w:val="22"/>
              </w:rPr>
              <w:t>3</w:t>
            </w:r>
            <w:r w:rsidR="00127EDB" w:rsidRPr="00044ABB">
              <w:rPr>
                <w:rFonts w:cs="Arial"/>
                <w:bCs/>
                <w:iCs/>
                <w:szCs w:val="22"/>
              </w:rPr>
              <w:t xml:space="preserve"> </w:t>
            </w:r>
            <w:r w:rsidR="00E8701E" w:rsidRPr="00044ABB">
              <w:rPr>
                <w:rFonts w:cs="Arial"/>
                <w:szCs w:val="22"/>
              </w:rPr>
              <w:t>pm</w:t>
            </w:r>
          </w:p>
        </w:tc>
        <w:tc>
          <w:tcPr>
            <w:tcW w:w="1337" w:type="dxa"/>
          </w:tcPr>
          <w:p w:rsidR="005D6942" w:rsidRPr="009815B6" w:rsidRDefault="005D6942" w:rsidP="0073130A">
            <w:pPr>
              <w:rPr>
                <w:rFonts w:cs="Arial"/>
                <w:color w:val="FF0000"/>
                <w:szCs w:val="22"/>
              </w:rPr>
            </w:pPr>
          </w:p>
        </w:tc>
      </w:tr>
    </w:tbl>
    <w:p w:rsidR="00673EC9" w:rsidRPr="009815B6" w:rsidRDefault="00673EC9" w:rsidP="00172C34">
      <w:pPr>
        <w:rPr>
          <w:rFonts w:cs="Arial"/>
          <w:color w:val="FF0000"/>
          <w:szCs w:val="22"/>
        </w:rPr>
      </w:pPr>
    </w:p>
    <w:sectPr w:rsidR="00673EC9" w:rsidRPr="009815B6" w:rsidSect="000A4E4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C9" w:rsidRDefault="004501C9">
      <w:r>
        <w:separator/>
      </w:r>
    </w:p>
  </w:endnote>
  <w:endnote w:type="continuationSeparator" w:id="0">
    <w:p w:rsidR="004501C9" w:rsidRDefault="004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5" w:rsidRDefault="006D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F1" w:rsidRPr="001164F3" w:rsidRDefault="000679F1" w:rsidP="006F619A">
    <w:pPr>
      <w:pStyle w:val="Footer"/>
      <w:rPr>
        <w:rStyle w:val="Emphasis"/>
      </w:rPr>
    </w:pPr>
    <w:r w:rsidRPr="001164F3">
      <w:rPr>
        <w:rStyle w:val="Emphasis"/>
      </w:rPr>
      <w:t>[</w:t>
    </w:r>
    <w:r>
      <w:rPr>
        <w:rStyle w:val="Emphasis"/>
      </w:rPr>
      <w:t>Public Libraries Consultative Committee</w:t>
    </w:r>
    <w:r w:rsidRPr="001164F3">
      <w:rPr>
        <w:rStyle w:val="Emphasis"/>
      </w:rPr>
      <w:t xml:space="preserve"> - Minutes]</w:t>
    </w:r>
  </w:p>
  <w:p w:rsidR="000679F1" w:rsidRPr="001164F3" w:rsidRDefault="000679F1" w:rsidP="00034465">
    <w:pPr>
      <w:pStyle w:val="Footer"/>
      <w:tabs>
        <w:tab w:val="left" w:pos="1185"/>
      </w:tabs>
      <w:rPr>
        <w:rStyle w:val="Emphasis"/>
      </w:rPr>
    </w:pPr>
    <w:r w:rsidRPr="001164F3">
      <w:rPr>
        <w:rStyle w:val="Emphasis"/>
      </w:rPr>
      <w:tab/>
    </w:r>
    <w:r w:rsidR="00034465">
      <w:rPr>
        <w:rStyle w:val="Emphasis"/>
      </w:rPr>
      <w:tab/>
    </w:r>
    <w:r w:rsidRPr="001164F3">
      <w:rPr>
        <w:rStyle w:val="Emphasis"/>
      </w:rPr>
      <w:tab/>
      <w:t>[</w:t>
    </w:r>
    <w:r w:rsidRPr="001164F3">
      <w:rPr>
        <w:rStyle w:val="Emphasis"/>
      </w:rPr>
      <w:fldChar w:fldCharType="begin"/>
    </w:r>
    <w:r w:rsidRPr="001164F3">
      <w:rPr>
        <w:rStyle w:val="Emphasis"/>
      </w:rPr>
      <w:instrText xml:space="preserve"> PAGE </w:instrText>
    </w:r>
    <w:r w:rsidRPr="001164F3">
      <w:rPr>
        <w:rStyle w:val="Emphasis"/>
      </w:rPr>
      <w:fldChar w:fldCharType="separate"/>
    </w:r>
    <w:r w:rsidR="006D51F5">
      <w:rPr>
        <w:rStyle w:val="Emphasis"/>
        <w:noProof/>
      </w:rPr>
      <w:t>1</w:t>
    </w:r>
    <w:r w:rsidRPr="001164F3">
      <w:rPr>
        <w:rStyle w:val="Emphasis"/>
      </w:rPr>
      <w:fldChar w:fldCharType="end"/>
    </w:r>
    <w:r w:rsidRPr="001164F3">
      <w:rPr>
        <w:rStyle w:val="Emphasis"/>
      </w:rPr>
      <w:t>/</w:t>
    </w:r>
    <w:r w:rsidRPr="001164F3">
      <w:rPr>
        <w:rStyle w:val="Emphasis"/>
      </w:rPr>
      <w:fldChar w:fldCharType="begin"/>
    </w:r>
    <w:r w:rsidRPr="001164F3">
      <w:rPr>
        <w:rStyle w:val="Emphasis"/>
      </w:rPr>
      <w:instrText xml:space="preserve"> NUMPAGES </w:instrText>
    </w:r>
    <w:r w:rsidRPr="001164F3">
      <w:rPr>
        <w:rStyle w:val="Emphasis"/>
      </w:rPr>
      <w:fldChar w:fldCharType="separate"/>
    </w:r>
    <w:r w:rsidR="006D51F5">
      <w:rPr>
        <w:rStyle w:val="Emphasis"/>
        <w:noProof/>
      </w:rPr>
      <w:t>13</w:t>
    </w:r>
    <w:r w:rsidRPr="001164F3">
      <w:rPr>
        <w:rStyle w:val="Emphasis"/>
      </w:rPr>
      <w:fldChar w:fldCharType="end"/>
    </w:r>
    <w:r w:rsidRPr="001164F3">
      <w:rPr>
        <w:rStyle w:val="Emphasi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5" w:rsidRDefault="006D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C9" w:rsidRDefault="004501C9">
      <w:r>
        <w:separator/>
      </w:r>
    </w:p>
  </w:footnote>
  <w:footnote w:type="continuationSeparator" w:id="0">
    <w:p w:rsidR="004501C9" w:rsidRDefault="0045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5" w:rsidRDefault="006D5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5" w:rsidRDefault="006D51F5">
    <w:pPr>
      <w:pStyle w:val="Header"/>
    </w:pPr>
    <w:r>
      <w:rPr>
        <w:noProof/>
      </w:rP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51F5" w:rsidRPr="006D51F5" w:rsidRDefault="006D51F5" w:rsidP="006D51F5">
                          <w:pPr>
                            <w:jc w:val="center"/>
                            <w:rPr>
                              <w:rFonts w:cs="Arial"/>
                              <w:b/>
                              <w:color w:val="FF0000"/>
                              <w:sz w:val="36"/>
                            </w:rPr>
                          </w:pPr>
                          <w:r>
                            <w:rPr>
                              <w:rFonts w:cs="Arial"/>
                              <w:b/>
                              <w:color w:val="FF0000"/>
                              <w:sz w:val="36"/>
                            </w:rPr>
                            <w:fldChar w:fldCharType="begin"/>
                          </w:r>
                          <w:r>
                            <w:rPr>
                              <w:rFonts w:cs="Arial"/>
                              <w:b/>
                              <w:color w:val="FF0000"/>
                              <w:sz w:val="36"/>
                            </w:rPr>
                            <w:instrText xml:space="preserve"> DOCPROPERTY PM_DisplayValueSecClassificationWithQualifier \* MERGEFORMAT </w:instrText>
                          </w:r>
                          <w:r>
                            <w:rPr>
                              <w:rFonts w:cs="Arial"/>
                              <w:b/>
                              <w:color w:val="FF0000"/>
                              <w:sz w:val="36"/>
                            </w:rPr>
                            <w:fldChar w:fldCharType="separate"/>
                          </w:r>
                          <w:r>
                            <w:rPr>
                              <w:rFonts w:cs="Arial"/>
                              <w:b/>
                              <w:color w:val="FF0000"/>
                              <w:sz w:val="36"/>
                            </w:rPr>
                            <w:t>Sensitive: NSW Government</w:t>
                          </w:r>
                          <w:r>
                            <w:rPr>
                              <w:rFonts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janusSEAL SC Footer" o:spid="_x0000_s1026" type="#_x0000_t202" style="position:absolute;margin-left:0;margin-top:0;width:258pt;height:36pt;z-index:251660288;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" filled="f" stroked="f" strokeweight=".5pt">
              <v:fill o:detectmouseclick="t"/>
              <v:textbox>
                <w:txbxContent>
                  <w:p w:rsidR="006D51F5" w:rsidRPr="006D51F5" w:rsidRDefault="006D51F5" w:rsidP="006D51F5">
                    <w:pPr>
                      <w:jc w:val="center"/>
                      <w:rPr>
                        <w:rFonts w:cs="Arial"/>
                        <w:b/>
                        <w:color w:val="FF0000"/>
                        <w:sz w:val="36"/>
                      </w:rPr>
                    </w:pPr>
                    <w:r>
                      <w:rPr>
                        <w:rFonts w:cs="Arial"/>
                        <w:b/>
                        <w:color w:val="FF0000"/>
                        <w:sz w:val="36"/>
                      </w:rPr>
                      <w:fldChar w:fldCharType="begin"/>
                    </w:r>
                    <w:r>
                      <w:rPr>
                        <w:rFonts w:cs="Arial"/>
                        <w:b/>
                        <w:color w:val="FF0000"/>
                        <w:sz w:val="36"/>
                      </w:rPr>
                      <w:instrText xml:space="preserve"> DOCPROPERTY PM_DisplayValueSecClassificationWithQualifier \* MERGEFORMAT </w:instrText>
                    </w:r>
                    <w:r>
                      <w:rPr>
                        <w:rFonts w:cs="Arial"/>
                        <w:b/>
                        <w:color w:val="FF0000"/>
                        <w:sz w:val="36"/>
                      </w:rPr>
                      <w:fldChar w:fldCharType="separate"/>
                    </w:r>
                    <w:r>
                      <w:rPr>
                        <w:rFonts w:cs="Arial"/>
                        <w:b/>
                        <w:color w:val="FF0000"/>
                        <w:sz w:val="36"/>
                      </w:rPr>
                      <w:t>Sensitive: NSW Government</w:t>
                    </w:r>
                    <w:r>
                      <w:rPr>
                        <w:rFonts w:cs="Arial"/>
                        <w:b/>
                        <w:color w:val="FF0000"/>
                        <w:sz w:val="36"/>
                      </w:rPr>
                      <w:fldChar w:fldCharType="end"/>
                    </w:r>
                  </w:p>
                </w:txbxContent>
              </v:textbox>
              <w10:wrap anchorx="margin" anchory="page"/>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ge">
                <wp:posOffset>457200</wp:posOffset>
              </wp:positionV>
              <wp:extent cx="3276600" cy="360680"/>
              <wp:effectExtent l="0" t="0" r="0" b="1270"/>
              <wp:wrapNone/>
              <wp:docPr id="2" name="janusSEAL SC Header"/>
              <wp:cNvGraphicFramePr/>
              <a:graphic xmlns:a="http://schemas.openxmlformats.org/drawingml/2006/main">
                <a:graphicData uri="http://schemas.microsoft.com/office/word/2010/wordprocessingShape">
                  <wps:wsp>
                    <wps:cNvSpPr txBox="1"/>
                    <wps:spPr>
                      <a:xfrm>
                        <a:off x="0" y="0"/>
                        <a:ext cx="3276600" cy="3606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51F5" w:rsidRPr="006D51F5" w:rsidRDefault="006D51F5" w:rsidP="006D51F5">
                          <w:pPr>
                            <w:jc w:val="center"/>
                            <w:rPr>
                              <w:rFonts w:cs="Arial"/>
                              <w:b/>
                              <w:color w:val="FF0000"/>
                              <w:sz w:val="36"/>
                            </w:rPr>
                          </w:pPr>
                          <w:r>
                            <w:rPr>
                              <w:rFonts w:cs="Arial"/>
                              <w:b/>
                              <w:color w:val="FF0000"/>
                              <w:sz w:val="36"/>
                            </w:rPr>
                            <w:fldChar w:fldCharType="begin"/>
                          </w:r>
                          <w:r>
                            <w:rPr>
                              <w:rFonts w:cs="Arial"/>
                              <w:b/>
                              <w:color w:val="FF0000"/>
                              <w:sz w:val="36"/>
                            </w:rPr>
                            <w:instrText xml:space="preserve"> DOCPROPERTY PM_DisplayValueSecClassificationWithQualifier \* MERGEFORMAT </w:instrText>
                          </w:r>
                          <w:r>
                            <w:rPr>
                              <w:rFonts w:cs="Arial"/>
                              <w:b/>
                              <w:color w:val="FF0000"/>
                              <w:sz w:val="36"/>
                            </w:rPr>
                            <w:fldChar w:fldCharType="separate"/>
                          </w:r>
                          <w:r>
                            <w:rPr>
                              <w:rFonts w:cs="Arial"/>
                              <w:b/>
                              <w:color w:val="FF0000"/>
                              <w:sz w:val="36"/>
                            </w:rPr>
                            <w:t>Sensitive: NSW Government</w:t>
                          </w:r>
                          <w:r>
                            <w:rPr>
                              <w:rFonts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eader" o:spid="_x0000_s1027" type="#_x0000_t202" style="position:absolute;margin-left:0;margin-top:36pt;width:258pt;height:28.4pt;z-index:251659264;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" filled="f" stroked="f" strokeweight=".5pt">
              <v:fill o:detectmouseclick="t"/>
              <v:textbox style="mso-fit-shape-to-text:t">
                <w:txbxContent>
                  <w:p w:rsidR="006D51F5" w:rsidRPr="006D51F5" w:rsidRDefault="006D51F5" w:rsidP="006D51F5">
                    <w:pPr>
                      <w:jc w:val="center"/>
                      <w:rPr>
                        <w:rFonts w:cs="Arial"/>
                        <w:b/>
                        <w:color w:val="FF0000"/>
                        <w:sz w:val="36"/>
                      </w:rPr>
                    </w:pPr>
                    <w:r>
                      <w:rPr>
                        <w:rFonts w:cs="Arial"/>
                        <w:b/>
                        <w:color w:val="FF0000"/>
                        <w:sz w:val="36"/>
                      </w:rPr>
                      <w:fldChar w:fldCharType="begin"/>
                    </w:r>
                    <w:r>
                      <w:rPr>
                        <w:rFonts w:cs="Arial"/>
                        <w:b/>
                        <w:color w:val="FF0000"/>
                        <w:sz w:val="36"/>
                      </w:rPr>
                      <w:instrText xml:space="preserve"> DOCPROPERTY PM_DisplayValueSecClassificationWithQualifier \* MERGEFORMAT </w:instrText>
                    </w:r>
                    <w:r>
                      <w:rPr>
                        <w:rFonts w:cs="Arial"/>
                        <w:b/>
                        <w:color w:val="FF0000"/>
                        <w:sz w:val="36"/>
                      </w:rPr>
                      <w:fldChar w:fldCharType="separate"/>
                    </w:r>
                    <w:r>
                      <w:rPr>
                        <w:rFonts w:cs="Arial"/>
                        <w:b/>
                        <w:color w:val="FF0000"/>
                        <w:sz w:val="36"/>
                      </w:rPr>
                      <w:t>Sensitive: NSW Government</w:t>
                    </w:r>
                    <w:r>
                      <w:rPr>
                        <w:rFonts w:cs="Arial"/>
                        <w:b/>
                        <w:color w:val="FF0000"/>
                        <w:sz w:val="36"/>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F5" w:rsidRDefault="006D5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DB6"/>
    <w:multiLevelType w:val="hybridMultilevel"/>
    <w:tmpl w:val="0964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C10A27"/>
    <w:multiLevelType w:val="hybridMultilevel"/>
    <w:tmpl w:val="3EB03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A076F0"/>
    <w:multiLevelType w:val="hybridMultilevel"/>
    <w:tmpl w:val="EBC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F58EE"/>
    <w:multiLevelType w:val="hybridMultilevel"/>
    <w:tmpl w:val="235A97CC"/>
    <w:lvl w:ilvl="0" w:tplc="0C2064CE">
      <w:start w:val="1"/>
      <w:numFmt w:val="decimal"/>
      <w:lvlText w:val="%1."/>
      <w:lvlJc w:val="left"/>
      <w:pPr>
        <w:tabs>
          <w:tab w:val="num" w:pos="360"/>
        </w:tabs>
        <w:ind w:left="360" w:hanging="360"/>
      </w:pPr>
      <w:rPr>
        <w:b/>
        <w:i w:val="0"/>
        <w:color w:val="auto"/>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1E41C39"/>
    <w:multiLevelType w:val="hybridMultilevel"/>
    <w:tmpl w:val="CA825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E00A3"/>
    <w:multiLevelType w:val="hybridMultilevel"/>
    <w:tmpl w:val="119AA7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5C1CFF"/>
    <w:multiLevelType w:val="hybridMultilevel"/>
    <w:tmpl w:val="178A7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42C59B3"/>
    <w:multiLevelType w:val="hybridMultilevel"/>
    <w:tmpl w:val="DBB09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FD20CE"/>
    <w:multiLevelType w:val="hybridMultilevel"/>
    <w:tmpl w:val="FAA2C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484040"/>
    <w:multiLevelType w:val="hybridMultilevel"/>
    <w:tmpl w:val="0DD85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A27EE9"/>
    <w:multiLevelType w:val="multilevel"/>
    <w:tmpl w:val="E0D6EBA2"/>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3C12143"/>
    <w:multiLevelType w:val="hybridMultilevel"/>
    <w:tmpl w:val="61323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7810AA6"/>
    <w:multiLevelType w:val="hybridMultilevel"/>
    <w:tmpl w:val="81A87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CF2621"/>
    <w:multiLevelType w:val="hybridMultilevel"/>
    <w:tmpl w:val="D98A0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7A2336"/>
    <w:multiLevelType w:val="hybridMultilevel"/>
    <w:tmpl w:val="EE9E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E5146B"/>
    <w:multiLevelType w:val="hybridMultilevel"/>
    <w:tmpl w:val="2886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2F4096"/>
    <w:multiLevelType w:val="hybridMultilevel"/>
    <w:tmpl w:val="1094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CA50F6"/>
    <w:multiLevelType w:val="hybridMultilevel"/>
    <w:tmpl w:val="5042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8C7A5A"/>
    <w:multiLevelType w:val="hybridMultilevel"/>
    <w:tmpl w:val="BC5CAE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5FF15FE"/>
    <w:multiLevelType w:val="hybridMultilevel"/>
    <w:tmpl w:val="D48C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F5156D"/>
    <w:multiLevelType w:val="hybridMultilevel"/>
    <w:tmpl w:val="47482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0D2620"/>
    <w:multiLevelType w:val="hybridMultilevel"/>
    <w:tmpl w:val="87A4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7511E7"/>
    <w:multiLevelType w:val="hybridMultilevel"/>
    <w:tmpl w:val="FDBE2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3B5006"/>
    <w:multiLevelType w:val="hybridMultilevel"/>
    <w:tmpl w:val="57105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515E9F"/>
    <w:multiLevelType w:val="hybridMultilevel"/>
    <w:tmpl w:val="EB5842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781826"/>
    <w:multiLevelType w:val="hybridMultilevel"/>
    <w:tmpl w:val="DF8218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5659B8"/>
    <w:multiLevelType w:val="hybridMultilevel"/>
    <w:tmpl w:val="74C2B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0F7E02"/>
    <w:multiLevelType w:val="hybridMultilevel"/>
    <w:tmpl w:val="E480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BF67FA"/>
    <w:multiLevelType w:val="hybridMultilevel"/>
    <w:tmpl w:val="D950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FC6E68"/>
    <w:multiLevelType w:val="hybridMultilevel"/>
    <w:tmpl w:val="BD70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FB2F22"/>
    <w:multiLevelType w:val="hybridMultilevel"/>
    <w:tmpl w:val="C704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BD0BA7"/>
    <w:multiLevelType w:val="hybridMultilevel"/>
    <w:tmpl w:val="C8BA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AE4E35"/>
    <w:multiLevelType w:val="hybridMultilevel"/>
    <w:tmpl w:val="1DA49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6865C3"/>
    <w:multiLevelType w:val="hybridMultilevel"/>
    <w:tmpl w:val="5CCED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532742"/>
    <w:multiLevelType w:val="hybridMultilevel"/>
    <w:tmpl w:val="75D4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25"/>
  </w:num>
  <w:num w:numId="5">
    <w:abstractNumId w:val="7"/>
  </w:num>
  <w:num w:numId="6">
    <w:abstractNumId w:val="5"/>
  </w:num>
  <w:num w:numId="7">
    <w:abstractNumId w:val="29"/>
  </w:num>
  <w:num w:numId="8">
    <w:abstractNumId w:val="11"/>
  </w:num>
  <w:num w:numId="9">
    <w:abstractNumId w:val="15"/>
  </w:num>
  <w:num w:numId="10">
    <w:abstractNumId w:val="28"/>
  </w:num>
  <w:num w:numId="11">
    <w:abstractNumId w:val="31"/>
  </w:num>
  <w:num w:numId="12">
    <w:abstractNumId w:val="20"/>
  </w:num>
  <w:num w:numId="13">
    <w:abstractNumId w:val="6"/>
  </w:num>
  <w:num w:numId="14">
    <w:abstractNumId w:val="13"/>
  </w:num>
  <w:num w:numId="15">
    <w:abstractNumId w:val="22"/>
  </w:num>
  <w:num w:numId="16">
    <w:abstractNumId w:val="14"/>
  </w:num>
  <w:num w:numId="17">
    <w:abstractNumId w:val="8"/>
  </w:num>
  <w:num w:numId="18">
    <w:abstractNumId w:val="27"/>
  </w:num>
  <w:num w:numId="19">
    <w:abstractNumId w:val="24"/>
  </w:num>
  <w:num w:numId="20">
    <w:abstractNumId w:val="21"/>
  </w:num>
  <w:num w:numId="21">
    <w:abstractNumId w:val="23"/>
  </w:num>
  <w:num w:numId="22">
    <w:abstractNumId w:val="35"/>
  </w:num>
  <w:num w:numId="23">
    <w:abstractNumId w:val="10"/>
  </w:num>
  <w:num w:numId="24">
    <w:abstractNumId w:val="30"/>
  </w:num>
  <w:num w:numId="25">
    <w:abstractNumId w:val="26"/>
  </w:num>
  <w:num w:numId="26">
    <w:abstractNumId w:val="9"/>
  </w:num>
  <w:num w:numId="27">
    <w:abstractNumId w:val="32"/>
  </w:num>
  <w:num w:numId="28">
    <w:abstractNumId w:val="2"/>
  </w:num>
  <w:num w:numId="29">
    <w:abstractNumId w:val="34"/>
  </w:num>
  <w:num w:numId="30">
    <w:abstractNumId w:val="4"/>
  </w:num>
  <w:num w:numId="31">
    <w:abstractNumId w:val="12"/>
  </w:num>
  <w:num w:numId="32">
    <w:abstractNumId w:val="19"/>
  </w:num>
  <w:num w:numId="33">
    <w:abstractNumId w:val="1"/>
  </w:num>
  <w:num w:numId="34">
    <w:abstractNumId w:val="33"/>
  </w:num>
  <w:num w:numId="35">
    <w:abstractNumId w:val="17"/>
  </w:num>
  <w:num w:numId="3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5"/>
    <w:rsid w:val="000052CC"/>
    <w:rsid w:val="000234EE"/>
    <w:rsid w:val="00025C6A"/>
    <w:rsid w:val="00027682"/>
    <w:rsid w:val="00034465"/>
    <w:rsid w:val="00036806"/>
    <w:rsid w:val="00044ABB"/>
    <w:rsid w:val="00046761"/>
    <w:rsid w:val="000543BD"/>
    <w:rsid w:val="00062DEA"/>
    <w:rsid w:val="000679F1"/>
    <w:rsid w:val="00073CE0"/>
    <w:rsid w:val="00081BE0"/>
    <w:rsid w:val="00086807"/>
    <w:rsid w:val="000A3998"/>
    <w:rsid w:val="000A4E4D"/>
    <w:rsid w:val="000C0EF9"/>
    <w:rsid w:val="000D4555"/>
    <w:rsid w:val="000E6929"/>
    <w:rsid w:val="000F0E43"/>
    <w:rsid w:val="000F223B"/>
    <w:rsid w:val="000F4B85"/>
    <w:rsid w:val="00101211"/>
    <w:rsid w:val="00114597"/>
    <w:rsid w:val="0011460C"/>
    <w:rsid w:val="001164F3"/>
    <w:rsid w:val="00120D50"/>
    <w:rsid w:val="00127EDB"/>
    <w:rsid w:val="0014526F"/>
    <w:rsid w:val="00155B4C"/>
    <w:rsid w:val="0016316C"/>
    <w:rsid w:val="001668D2"/>
    <w:rsid w:val="00172C34"/>
    <w:rsid w:val="0018702A"/>
    <w:rsid w:val="00193F36"/>
    <w:rsid w:val="00195B92"/>
    <w:rsid w:val="00197ED7"/>
    <w:rsid w:val="001A484F"/>
    <w:rsid w:val="001B2104"/>
    <w:rsid w:val="001C3C36"/>
    <w:rsid w:val="001D091C"/>
    <w:rsid w:val="001D2A86"/>
    <w:rsid w:val="001E3619"/>
    <w:rsid w:val="001E7E7A"/>
    <w:rsid w:val="00200665"/>
    <w:rsid w:val="00216BD5"/>
    <w:rsid w:val="00225E0D"/>
    <w:rsid w:val="00226ED0"/>
    <w:rsid w:val="00237145"/>
    <w:rsid w:val="00237D73"/>
    <w:rsid w:val="00240876"/>
    <w:rsid w:val="0024368C"/>
    <w:rsid w:val="00250D6D"/>
    <w:rsid w:val="00250E55"/>
    <w:rsid w:val="0025510F"/>
    <w:rsid w:val="0026598D"/>
    <w:rsid w:val="0027621F"/>
    <w:rsid w:val="00276910"/>
    <w:rsid w:val="002826EA"/>
    <w:rsid w:val="002A14C4"/>
    <w:rsid w:val="002A2F0B"/>
    <w:rsid w:val="002A351E"/>
    <w:rsid w:val="002E5136"/>
    <w:rsid w:val="002F5A3A"/>
    <w:rsid w:val="0032132A"/>
    <w:rsid w:val="00333B47"/>
    <w:rsid w:val="0034158A"/>
    <w:rsid w:val="0034198D"/>
    <w:rsid w:val="003430C6"/>
    <w:rsid w:val="00366D9B"/>
    <w:rsid w:val="00381B40"/>
    <w:rsid w:val="00396D48"/>
    <w:rsid w:val="003A2AFA"/>
    <w:rsid w:val="003A2DD4"/>
    <w:rsid w:val="003A3F32"/>
    <w:rsid w:val="003B5933"/>
    <w:rsid w:val="003C5ED4"/>
    <w:rsid w:val="003F3C34"/>
    <w:rsid w:val="003F3FD8"/>
    <w:rsid w:val="004022C1"/>
    <w:rsid w:val="004120F7"/>
    <w:rsid w:val="004142D4"/>
    <w:rsid w:val="00420BE2"/>
    <w:rsid w:val="004501C9"/>
    <w:rsid w:val="00451B36"/>
    <w:rsid w:val="00462132"/>
    <w:rsid w:val="00483960"/>
    <w:rsid w:val="004867D0"/>
    <w:rsid w:val="00494880"/>
    <w:rsid w:val="004A03AE"/>
    <w:rsid w:val="004A4329"/>
    <w:rsid w:val="004B34E5"/>
    <w:rsid w:val="004D3542"/>
    <w:rsid w:val="004D6A1D"/>
    <w:rsid w:val="004E38A1"/>
    <w:rsid w:val="004F0C0F"/>
    <w:rsid w:val="00506EE9"/>
    <w:rsid w:val="00513995"/>
    <w:rsid w:val="00514860"/>
    <w:rsid w:val="005158B9"/>
    <w:rsid w:val="00517A2F"/>
    <w:rsid w:val="005341C4"/>
    <w:rsid w:val="00545830"/>
    <w:rsid w:val="005542B1"/>
    <w:rsid w:val="00565B29"/>
    <w:rsid w:val="005856AA"/>
    <w:rsid w:val="00585FF0"/>
    <w:rsid w:val="005866CC"/>
    <w:rsid w:val="005A038F"/>
    <w:rsid w:val="005A5684"/>
    <w:rsid w:val="005B08E9"/>
    <w:rsid w:val="005B1980"/>
    <w:rsid w:val="005C25BF"/>
    <w:rsid w:val="005D6942"/>
    <w:rsid w:val="005E5D86"/>
    <w:rsid w:val="006046B7"/>
    <w:rsid w:val="00606F30"/>
    <w:rsid w:val="00612F40"/>
    <w:rsid w:val="0061369E"/>
    <w:rsid w:val="0062159A"/>
    <w:rsid w:val="00623A53"/>
    <w:rsid w:val="00626FD3"/>
    <w:rsid w:val="006440D5"/>
    <w:rsid w:val="0064769F"/>
    <w:rsid w:val="00673EC9"/>
    <w:rsid w:val="00683739"/>
    <w:rsid w:val="00692A0B"/>
    <w:rsid w:val="00694E5F"/>
    <w:rsid w:val="006A30C6"/>
    <w:rsid w:val="006B042D"/>
    <w:rsid w:val="006B0CCD"/>
    <w:rsid w:val="006B38A4"/>
    <w:rsid w:val="006B3B3C"/>
    <w:rsid w:val="006C1FE2"/>
    <w:rsid w:val="006C3D80"/>
    <w:rsid w:val="006D413E"/>
    <w:rsid w:val="006D51F5"/>
    <w:rsid w:val="006D5391"/>
    <w:rsid w:val="006E0336"/>
    <w:rsid w:val="006F619A"/>
    <w:rsid w:val="0071043E"/>
    <w:rsid w:val="00710FEE"/>
    <w:rsid w:val="00711B67"/>
    <w:rsid w:val="007263F2"/>
    <w:rsid w:val="0072750B"/>
    <w:rsid w:val="0073130A"/>
    <w:rsid w:val="0074284C"/>
    <w:rsid w:val="00745216"/>
    <w:rsid w:val="00751880"/>
    <w:rsid w:val="0075306A"/>
    <w:rsid w:val="00760055"/>
    <w:rsid w:val="00762D68"/>
    <w:rsid w:val="00763AB0"/>
    <w:rsid w:val="00770CC6"/>
    <w:rsid w:val="0077541D"/>
    <w:rsid w:val="00792552"/>
    <w:rsid w:val="007A576A"/>
    <w:rsid w:val="007B2013"/>
    <w:rsid w:val="007C1465"/>
    <w:rsid w:val="007C28CF"/>
    <w:rsid w:val="007D021F"/>
    <w:rsid w:val="007F3799"/>
    <w:rsid w:val="00803633"/>
    <w:rsid w:val="008167C5"/>
    <w:rsid w:val="008219EB"/>
    <w:rsid w:val="0082228B"/>
    <w:rsid w:val="00823AF2"/>
    <w:rsid w:val="00824A79"/>
    <w:rsid w:val="00833B2B"/>
    <w:rsid w:val="00870771"/>
    <w:rsid w:val="00874BE3"/>
    <w:rsid w:val="00891685"/>
    <w:rsid w:val="0089567A"/>
    <w:rsid w:val="00895D14"/>
    <w:rsid w:val="00896A2B"/>
    <w:rsid w:val="008A5183"/>
    <w:rsid w:val="008A6BA7"/>
    <w:rsid w:val="008B3DE3"/>
    <w:rsid w:val="008C2AAB"/>
    <w:rsid w:val="008D411E"/>
    <w:rsid w:val="008E606E"/>
    <w:rsid w:val="008F3C22"/>
    <w:rsid w:val="00902EB5"/>
    <w:rsid w:val="00904F38"/>
    <w:rsid w:val="009075DE"/>
    <w:rsid w:val="00910DCB"/>
    <w:rsid w:val="00911818"/>
    <w:rsid w:val="009160E4"/>
    <w:rsid w:val="00937E0D"/>
    <w:rsid w:val="00940731"/>
    <w:rsid w:val="00954008"/>
    <w:rsid w:val="0096164E"/>
    <w:rsid w:val="009815B6"/>
    <w:rsid w:val="00984058"/>
    <w:rsid w:val="00987D95"/>
    <w:rsid w:val="009A48D7"/>
    <w:rsid w:val="009B30C6"/>
    <w:rsid w:val="009B391B"/>
    <w:rsid w:val="009D1469"/>
    <w:rsid w:val="009E4AAC"/>
    <w:rsid w:val="009E4BC3"/>
    <w:rsid w:val="00A013F8"/>
    <w:rsid w:val="00A14EBC"/>
    <w:rsid w:val="00A230C5"/>
    <w:rsid w:val="00A25534"/>
    <w:rsid w:val="00A376C9"/>
    <w:rsid w:val="00A40F65"/>
    <w:rsid w:val="00A41830"/>
    <w:rsid w:val="00A41EA5"/>
    <w:rsid w:val="00A43AC5"/>
    <w:rsid w:val="00A53341"/>
    <w:rsid w:val="00A5591D"/>
    <w:rsid w:val="00A84841"/>
    <w:rsid w:val="00A85931"/>
    <w:rsid w:val="00A97221"/>
    <w:rsid w:val="00AA49D0"/>
    <w:rsid w:val="00AA7EF6"/>
    <w:rsid w:val="00AB59F9"/>
    <w:rsid w:val="00AC7451"/>
    <w:rsid w:val="00AE3223"/>
    <w:rsid w:val="00AF13C9"/>
    <w:rsid w:val="00AF1DCE"/>
    <w:rsid w:val="00AF35C0"/>
    <w:rsid w:val="00AF3715"/>
    <w:rsid w:val="00B06837"/>
    <w:rsid w:val="00B06F5F"/>
    <w:rsid w:val="00B07309"/>
    <w:rsid w:val="00B1021C"/>
    <w:rsid w:val="00B11182"/>
    <w:rsid w:val="00B46618"/>
    <w:rsid w:val="00B51909"/>
    <w:rsid w:val="00B53F99"/>
    <w:rsid w:val="00B64761"/>
    <w:rsid w:val="00B64D4E"/>
    <w:rsid w:val="00B76247"/>
    <w:rsid w:val="00B8339F"/>
    <w:rsid w:val="00B91417"/>
    <w:rsid w:val="00B9756F"/>
    <w:rsid w:val="00BA6E01"/>
    <w:rsid w:val="00BD015B"/>
    <w:rsid w:val="00BD0D1D"/>
    <w:rsid w:val="00BD5462"/>
    <w:rsid w:val="00BD5D48"/>
    <w:rsid w:val="00BE7FAE"/>
    <w:rsid w:val="00C00E5F"/>
    <w:rsid w:val="00C31681"/>
    <w:rsid w:val="00C3799A"/>
    <w:rsid w:val="00C60F3E"/>
    <w:rsid w:val="00C6562C"/>
    <w:rsid w:val="00C705B7"/>
    <w:rsid w:val="00C97F2E"/>
    <w:rsid w:val="00CA1945"/>
    <w:rsid w:val="00CA27D9"/>
    <w:rsid w:val="00CB1A76"/>
    <w:rsid w:val="00CB590F"/>
    <w:rsid w:val="00CC2F69"/>
    <w:rsid w:val="00CC7886"/>
    <w:rsid w:val="00CD54FA"/>
    <w:rsid w:val="00CE68F8"/>
    <w:rsid w:val="00D0104B"/>
    <w:rsid w:val="00D05CD4"/>
    <w:rsid w:val="00D14575"/>
    <w:rsid w:val="00D21423"/>
    <w:rsid w:val="00D34201"/>
    <w:rsid w:val="00D37406"/>
    <w:rsid w:val="00D4390E"/>
    <w:rsid w:val="00D44466"/>
    <w:rsid w:val="00D44EA9"/>
    <w:rsid w:val="00D45E06"/>
    <w:rsid w:val="00D54489"/>
    <w:rsid w:val="00D54D24"/>
    <w:rsid w:val="00D7070A"/>
    <w:rsid w:val="00D741C9"/>
    <w:rsid w:val="00D877CC"/>
    <w:rsid w:val="00D93105"/>
    <w:rsid w:val="00D94DE9"/>
    <w:rsid w:val="00DB51C3"/>
    <w:rsid w:val="00DC2E6A"/>
    <w:rsid w:val="00DC3DDA"/>
    <w:rsid w:val="00DC65A1"/>
    <w:rsid w:val="00DE024F"/>
    <w:rsid w:val="00DF0081"/>
    <w:rsid w:val="00E22614"/>
    <w:rsid w:val="00E25484"/>
    <w:rsid w:val="00E50643"/>
    <w:rsid w:val="00E814C4"/>
    <w:rsid w:val="00E8429B"/>
    <w:rsid w:val="00E8701E"/>
    <w:rsid w:val="00EA05FD"/>
    <w:rsid w:val="00EA1365"/>
    <w:rsid w:val="00EB0DC9"/>
    <w:rsid w:val="00EC09C5"/>
    <w:rsid w:val="00EC279C"/>
    <w:rsid w:val="00ED5C9D"/>
    <w:rsid w:val="00EE3DC8"/>
    <w:rsid w:val="00EF26B3"/>
    <w:rsid w:val="00EF2FFF"/>
    <w:rsid w:val="00EF7031"/>
    <w:rsid w:val="00F01BDC"/>
    <w:rsid w:val="00F06279"/>
    <w:rsid w:val="00F117E5"/>
    <w:rsid w:val="00F20E31"/>
    <w:rsid w:val="00F22976"/>
    <w:rsid w:val="00F25283"/>
    <w:rsid w:val="00F35718"/>
    <w:rsid w:val="00F37284"/>
    <w:rsid w:val="00F6190B"/>
    <w:rsid w:val="00F651D4"/>
    <w:rsid w:val="00F75C9C"/>
    <w:rsid w:val="00F85A25"/>
    <w:rsid w:val="00FB572F"/>
    <w:rsid w:val="00FC7E8F"/>
    <w:rsid w:val="00FD4B07"/>
    <w:rsid w:val="00FE47C6"/>
    <w:rsid w:val="00FE607C"/>
    <w:rsid w:val="00FE63F4"/>
    <w:rsid w:val="00FF3D03"/>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2508C4C-4A34-44DB-80E2-E5FA04C2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F3"/>
    <w:rPr>
      <w:rFonts w:ascii="Arial" w:hAnsi="Arial"/>
      <w:sz w:val="22"/>
      <w:szCs w:val="24"/>
      <w:lang w:val="en-AU" w:eastAsia="en-AU"/>
    </w:rPr>
  </w:style>
  <w:style w:type="paragraph" w:styleId="Heading1">
    <w:name w:val="heading 1"/>
    <w:basedOn w:val="Normal"/>
    <w:next w:val="Normal"/>
    <w:link w:val="Heading1Char"/>
    <w:qFormat/>
    <w:rsid w:val="001164F3"/>
    <w:pPr>
      <w:spacing w:line="360" w:lineRule="auto"/>
      <w:outlineLvl w:val="0"/>
    </w:pPr>
    <w:rPr>
      <w:b/>
      <w:sz w:val="28"/>
    </w:rPr>
  </w:style>
  <w:style w:type="paragraph" w:styleId="Heading2">
    <w:name w:val="heading 2"/>
    <w:basedOn w:val="Normal"/>
    <w:next w:val="Normal"/>
    <w:qFormat/>
    <w:rsid w:val="001164F3"/>
    <w:pPr>
      <w:keepNext/>
      <w:spacing w:before="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90F"/>
    <w:pPr>
      <w:tabs>
        <w:tab w:val="center" w:pos="4153"/>
        <w:tab w:val="right" w:pos="8306"/>
      </w:tabs>
    </w:pPr>
  </w:style>
  <w:style w:type="paragraph" w:styleId="Footer">
    <w:name w:val="footer"/>
    <w:basedOn w:val="Normal"/>
    <w:rsid w:val="00CB590F"/>
    <w:pPr>
      <w:tabs>
        <w:tab w:val="center" w:pos="4153"/>
        <w:tab w:val="right" w:pos="8306"/>
      </w:tabs>
    </w:pPr>
  </w:style>
  <w:style w:type="table" w:styleId="TableGrid">
    <w:name w:val="Table Grid"/>
    <w:basedOn w:val="TableNormal"/>
    <w:rsid w:val="005D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64F3"/>
    <w:rPr>
      <w:rFonts w:ascii="Arial" w:hAnsi="Arial"/>
      <w:b/>
      <w:sz w:val="28"/>
      <w:szCs w:val="24"/>
      <w:lang w:val="en-AU" w:eastAsia="en-AU"/>
    </w:rPr>
  </w:style>
  <w:style w:type="character" w:styleId="PageNumber">
    <w:name w:val="page number"/>
    <w:basedOn w:val="DefaultParagraphFont"/>
    <w:rsid w:val="006F619A"/>
  </w:style>
  <w:style w:type="paragraph" w:styleId="Subtitle">
    <w:name w:val="Subtitle"/>
    <w:basedOn w:val="Normal"/>
    <w:next w:val="Normal"/>
    <w:link w:val="SubtitleChar"/>
    <w:uiPriority w:val="11"/>
    <w:qFormat/>
    <w:rsid w:val="001164F3"/>
    <w:pPr>
      <w:spacing w:after="60"/>
      <w:outlineLvl w:val="1"/>
    </w:pPr>
    <w:rPr>
      <w:rFonts w:eastAsiaTheme="majorEastAsia" w:cstheme="majorBidi"/>
      <w:sz w:val="16"/>
    </w:rPr>
  </w:style>
  <w:style w:type="character" w:customStyle="1" w:styleId="SubtitleChar">
    <w:name w:val="Subtitle Char"/>
    <w:basedOn w:val="DefaultParagraphFont"/>
    <w:link w:val="Subtitle"/>
    <w:uiPriority w:val="11"/>
    <w:rsid w:val="001164F3"/>
    <w:rPr>
      <w:rFonts w:ascii="Arial" w:eastAsiaTheme="majorEastAsia" w:hAnsi="Arial" w:cstheme="majorBidi"/>
      <w:sz w:val="16"/>
      <w:szCs w:val="24"/>
      <w:lang w:val="en-AU" w:eastAsia="en-AU"/>
    </w:rPr>
  </w:style>
  <w:style w:type="character" w:styleId="Emphasis">
    <w:name w:val="Emphasis"/>
    <w:basedOn w:val="DefaultParagraphFont"/>
    <w:uiPriority w:val="20"/>
    <w:qFormat/>
    <w:rsid w:val="001164F3"/>
    <w:rPr>
      <w:rFonts w:ascii="Arial" w:hAnsi="Arial"/>
      <w:iCs/>
      <w:sz w:val="12"/>
    </w:rPr>
  </w:style>
  <w:style w:type="character" w:styleId="Strong">
    <w:name w:val="Strong"/>
    <w:basedOn w:val="DefaultParagraphFont"/>
    <w:uiPriority w:val="22"/>
    <w:qFormat/>
    <w:rsid w:val="00803633"/>
    <w:rPr>
      <w:b/>
      <w:bCs/>
    </w:rPr>
  </w:style>
  <w:style w:type="paragraph" w:styleId="NormalWeb">
    <w:name w:val="Normal (Web)"/>
    <w:basedOn w:val="Normal"/>
    <w:rsid w:val="00EC09C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37E0D"/>
    <w:pPr>
      <w:ind w:left="720"/>
      <w:contextualSpacing/>
    </w:pPr>
    <w:rPr>
      <w:sz w:val="24"/>
    </w:rPr>
  </w:style>
  <w:style w:type="paragraph" w:styleId="BalloonText">
    <w:name w:val="Balloon Text"/>
    <w:basedOn w:val="Normal"/>
    <w:link w:val="BalloonTextChar"/>
    <w:uiPriority w:val="99"/>
    <w:semiHidden/>
    <w:unhideWhenUsed/>
    <w:rsid w:val="00494880"/>
    <w:rPr>
      <w:rFonts w:ascii="Tahoma" w:hAnsi="Tahoma" w:cs="Tahoma"/>
      <w:sz w:val="16"/>
      <w:szCs w:val="16"/>
    </w:rPr>
  </w:style>
  <w:style w:type="character" w:customStyle="1" w:styleId="BalloonTextChar">
    <w:name w:val="Balloon Text Char"/>
    <w:basedOn w:val="DefaultParagraphFont"/>
    <w:link w:val="BalloonText"/>
    <w:uiPriority w:val="99"/>
    <w:semiHidden/>
    <w:rsid w:val="00494880"/>
    <w:rPr>
      <w:rFonts w:ascii="Tahoma" w:hAnsi="Tahoma" w:cs="Tahoma"/>
      <w:sz w:val="16"/>
      <w:szCs w:val="16"/>
      <w:lang w:val="en-AU" w:eastAsia="en-AU"/>
    </w:rPr>
  </w:style>
  <w:style w:type="paragraph" w:styleId="FootnoteText">
    <w:name w:val="footnote text"/>
    <w:basedOn w:val="Normal"/>
    <w:link w:val="FootnoteTextChar"/>
    <w:uiPriority w:val="99"/>
    <w:semiHidden/>
    <w:unhideWhenUsed/>
    <w:rsid w:val="009B30C6"/>
    <w:pPr>
      <w:overflowPunct w:val="0"/>
      <w:autoSpaceDE w:val="0"/>
      <w:autoSpaceDN w:val="0"/>
      <w:adjustRightInd w:val="0"/>
      <w:textAlignment w:val="baseline"/>
    </w:pPr>
    <w:rPr>
      <w:sz w:val="20"/>
      <w:szCs w:val="20"/>
      <w:lang w:val="en-US"/>
    </w:rPr>
  </w:style>
  <w:style w:type="character" w:customStyle="1" w:styleId="FootnoteTextChar">
    <w:name w:val="Footnote Text Char"/>
    <w:basedOn w:val="DefaultParagraphFont"/>
    <w:link w:val="FootnoteText"/>
    <w:uiPriority w:val="99"/>
    <w:semiHidden/>
    <w:rsid w:val="009B30C6"/>
    <w:rPr>
      <w:rFonts w:ascii="Arial" w:hAnsi="Arial"/>
      <w:lang w:eastAsia="en-AU"/>
    </w:rPr>
  </w:style>
  <w:style w:type="character" w:styleId="FootnoteReference">
    <w:name w:val="footnote reference"/>
    <w:basedOn w:val="DefaultParagraphFont"/>
    <w:uiPriority w:val="99"/>
    <w:semiHidden/>
    <w:unhideWhenUsed/>
    <w:rsid w:val="009B30C6"/>
    <w:rPr>
      <w:vertAlign w:val="superscript"/>
    </w:rPr>
  </w:style>
  <w:style w:type="character" w:customStyle="1" w:styleId="apple-converted-space">
    <w:name w:val="apple-converted-space"/>
    <w:basedOn w:val="DefaultParagraphFont"/>
    <w:rsid w:val="00D37406"/>
  </w:style>
  <w:style w:type="paragraph" w:customStyle="1" w:styleId="StateLibraryBodyText">
    <w:name w:val="State Library Body Text"/>
    <w:basedOn w:val="Normal"/>
    <w:qFormat/>
    <w:rsid w:val="004D3542"/>
    <w:pPr>
      <w:spacing w:before="40" w:after="40"/>
    </w:pPr>
    <w:rPr>
      <w:rFonts w:eastAsia="Calibri" w:cs="Arial"/>
      <w:bCs/>
      <w:sz w:val="18"/>
      <w:szCs w:val="18"/>
      <w:lang w:eastAsia="en-US"/>
    </w:rPr>
  </w:style>
  <w:style w:type="character" w:styleId="Hyperlink">
    <w:name w:val="Hyperlink"/>
    <w:basedOn w:val="DefaultParagraphFont"/>
    <w:uiPriority w:val="99"/>
    <w:unhideWhenUsed/>
    <w:rsid w:val="008D411E"/>
    <w:rPr>
      <w:color w:val="0000FF" w:themeColor="hyperlink"/>
      <w:u w:val="single"/>
    </w:rPr>
  </w:style>
  <w:style w:type="character" w:customStyle="1" w:styleId="il">
    <w:name w:val="il"/>
    <w:basedOn w:val="DefaultParagraphFont"/>
    <w:rsid w:val="00AE3223"/>
  </w:style>
  <w:style w:type="paragraph" w:customStyle="1" w:styleId="a">
    <w:name w:val="Ђ"/>
    <w:basedOn w:val="Normal"/>
    <w:rsid w:val="00AF3715"/>
    <w:pPr>
      <w:widowControl w:val="0"/>
    </w:pPr>
    <w:rPr>
      <w:rFonts w:ascii="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7118">
      <w:bodyDiv w:val="1"/>
      <w:marLeft w:val="0"/>
      <w:marRight w:val="0"/>
      <w:marTop w:val="0"/>
      <w:marBottom w:val="0"/>
      <w:divBdr>
        <w:top w:val="none" w:sz="0" w:space="0" w:color="auto"/>
        <w:left w:val="none" w:sz="0" w:space="0" w:color="auto"/>
        <w:bottom w:val="none" w:sz="0" w:space="0" w:color="auto"/>
        <w:right w:val="none" w:sz="0" w:space="0" w:color="auto"/>
      </w:divBdr>
      <w:divsChild>
        <w:div w:id="1153259382">
          <w:marLeft w:val="0"/>
          <w:marRight w:val="0"/>
          <w:marTop w:val="0"/>
          <w:marBottom w:val="0"/>
          <w:divBdr>
            <w:top w:val="none" w:sz="0" w:space="0" w:color="auto"/>
            <w:left w:val="none" w:sz="0" w:space="0" w:color="auto"/>
            <w:bottom w:val="none" w:sz="0" w:space="0" w:color="auto"/>
            <w:right w:val="none" w:sz="0" w:space="0" w:color="auto"/>
          </w:divBdr>
        </w:div>
        <w:div w:id="1601646147">
          <w:marLeft w:val="0"/>
          <w:marRight w:val="0"/>
          <w:marTop w:val="0"/>
          <w:marBottom w:val="0"/>
          <w:divBdr>
            <w:top w:val="none" w:sz="0" w:space="0" w:color="auto"/>
            <w:left w:val="none" w:sz="0" w:space="0" w:color="auto"/>
            <w:bottom w:val="none" w:sz="0" w:space="0" w:color="auto"/>
            <w:right w:val="none" w:sz="0" w:space="0" w:color="auto"/>
          </w:divBdr>
        </w:div>
        <w:div w:id="1500268168">
          <w:marLeft w:val="0"/>
          <w:marRight w:val="0"/>
          <w:marTop w:val="0"/>
          <w:marBottom w:val="0"/>
          <w:divBdr>
            <w:top w:val="none" w:sz="0" w:space="0" w:color="auto"/>
            <w:left w:val="none" w:sz="0" w:space="0" w:color="auto"/>
            <w:bottom w:val="none" w:sz="0" w:space="0" w:color="auto"/>
            <w:right w:val="none" w:sz="0" w:space="0" w:color="auto"/>
          </w:divBdr>
        </w:div>
        <w:div w:id="1785227549">
          <w:marLeft w:val="0"/>
          <w:marRight w:val="0"/>
          <w:marTop w:val="0"/>
          <w:marBottom w:val="0"/>
          <w:divBdr>
            <w:top w:val="none" w:sz="0" w:space="0" w:color="auto"/>
            <w:left w:val="none" w:sz="0" w:space="0" w:color="auto"/>
            <w:bottom w:val="none" w:sz="0" w:space="0" w:color="auto"/>
            <w:right w:val="none" w:sz="0" w:space="0" w:color="auto"/>
          </w:divBdr>
        </w:div>
        <w:div w:id="804156809">
          <w:marLeft w:val="0"/>
          <w:marRight w:val="0"/>
          <w:marTop w:val="0"/>
          <w:marBottom w:val="0"/>
          <w:divBdr>
            <w:top w:val="none" w:sz="0" w:space="0" w:color="auto"/>
            <w:left w:val="none" w:sz="0" w:space="0" w:color="auto"/>
            <w:bottom w:val="none" w:sz="0" w:space="0" w:color="auto"/>
            <w:right w:val="none" w:sz="0" w:space="0" w:color="auto"/>
          </w:divBdr>
        </w:div>
        <w:div w:id="92854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615A-D937-4860-A710-E2CCAA7B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13</Pages>
  <Words>4057</Words>
  <Characters>22558</Characters>
  <Application>Microsoft Office Word</Application>
  <DocSecurity>0</DocSecurity>
  <Lines>1163</Lines>
  <Paragraphs>249</Paragraphs>
  <ScaleCrop>false</ScaleCrop>
  <HeadingPairs>
    <vt:vector size="2" baseType="variant">
      <vt:variant>
        <vt:lpstr>Title</vt:lpstr>
      </vt:variant>
      <vt:variant>
        <vt:i4>1</vt:i4>
      </vt:variant>
    </vt:vector>
  </HeadingPairs>
  <TitlesOfParts>
    <vt:vector size="1" baseType="lpstr">
      <vt:lpstr>Minutes - [Enter the title of the meeting]</vt:lpstr>
    </vt:vector>
  </TitlesOfParts>
  <Company>State Library of NSW</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[Enter the title of the meeting]</dc:title>
  <dc:subject>[Enter the subject of the meeting]</dc:subject>
  <dc:creator>Cameron Morley</dc:creator>
  <cp:keywords> [SEC=DLM-ONLY:Sensitive:NSW-Government]</cp:keywords>
  <cp:lastModifiedBy>Kate O'Grady</cp:lastModifiedBy>
  <cp:revision>63</cp:revision>
  <cp:lastPrinted>2015-09-21T04:20:00Z</cp:lastPrinted>
  <dcterms:created xsi:type="dcterms:W3CDTF">2015-04-01T23:01:00Z</dcterms:created>
  <dcterms:modified xsi:type="dcterms:W3CDTF">2016-05-27T01:42:00Z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B19B3ADDD9021980C6F3CD8339D5D9FE9012000B</vt:lpwstr>
  </property>
  <property fmtid="{D5CDD505-2E9C-101B-9397-08002B2CF9AE}" pid="7" name="PM_InsertionValue">
    <vt:lpwstr>Sensitive: NSW Government</vt:lpwstr>
  </property>
  <property fmtid="{D5CDD505-2E9C-101B-9397-08002B2CF9AE}" pid="8" name="PM_Hash_Salt">
    <vt:lpwstr>751FBAD0A2A453ED82364E8E99A5184D</vt:lpwstr>
  </property>
  <property fmtid="{D5CDD505-2E9C-101B-9397-08002B2CF9AE}" pid="9" name="PM_Hash_Version">
    <vt:lpwstr>2014.2</vt:lpwstr>
  </property>
  <property fmtid="{D5CDD505-2E9C-101B-9397-08002B2CF9AE}" pid="10" name="PM_Hash_Salt_Prev">
    <vt:lpwstr>C737C45427CDF2B4EDC3A7D612A5325E</vt:lpwstr>
  </property>
  <property fmtid="{D5CDD505-2E9C-101B-9397-08002B2CF9AE}" pid="11" name="PM_Caveats_Count">
    <vt:lpwstr>0</vt:lpwstr>
  </property>
</Properties>
</file>