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6228"/>
        <w:gridCol w:w="2294"/>
      </w:tblGrid>
      <w:tr w:rsidR="005866CC" w:rsidRPr="005A2EBB" w:rsidTr="003430C6">
        <w:tc>
          <w:tcPr>
            <w:tcW w:w="6228" w:type="dxa"/>
          </w:tcPr>
          <w:p w:rsidR="005D6942" w:rsidRPr="005A2EBB" w:rsidRDefault="00FF3D03" w:rsidP="003430C6">
            <w:pPr>
              <w:pStyle w:val="Heading1"/>
              <w:rPr>
                <w:rFonts w:cs="Arial"/>
                <w:szCs w:val="28"/>
              </w:rPr>
            </w:pPr>
            <w:bookmarkStart w:id="0" w:name="_GoBack"/>
            <w:r w:rsidRPr="005A2EBB">
              <w:rPr>
                <w:rFonts w:cs="Arial"/>
                <w:szCs w:val="28"/>
              </w:rPr>
              <w:t>Public Libraries Consultative Committee</w:t>
            </w:r>
          </w:p>
          <w:p w:rsidR="005D6942" w:rsidRPr="005A2EBB" w:rsidRDefault="005A038F" w:rsidP="001164F3">
            <w:pPr>
              <w:pStyle w:val="Subtitle"/>
            </w:pPr>
            <w:r w:rsidRPr="005A2EBB">
              <w:t>Unc</w:t>
            </w:r>
            <w:r w:rsidR="00333B47" w:rsidRPr="005A2EBB">
              <w:t xml:space="preserve">onfirmed </w:t>
            </w:r>
            <w:r w:rsidR="005D6942" w:rsidRPr="005A2EBB">
              <w:t xml:space="preserve">Minutes of the meeting held </w:t>
            </w:r>
            <w:r w:rsidR="00FF3D03" w:rsidRPr="005A2EBB">
              <w:t xml:space="preserve">Monday </w:t>
            </w:r>
            <w:r w:rsidR="005844AB" w:rsidRPr="005A2EBB">
              <w:t>28 September 2015</w:t>
            </w:r>
          </w:p>
          <w:p w:rsidR="005D6942" w:rsidRPr="005A2EBB" w:rsidRDefault="005844AB" w:rsidP="001164F3">
            <w:pPr>
              <w:pStyle w:val="Subtitle"/>
            </w:pPr>
            <w:r w:rsidRPr="005A2EBB">
              <w:t>Katoomba Library</w:t>
            </w:r>
            <w:r w:rsidR="005A038F" w:rsidRPr="005A2EBB">
              <w:t xml:space="preserve">, </w:t>
            </w:r>
            <w:r w:rsidR="007A576A" w:rsidRPr="005A2EBB">
              <w:t>1</w:t>
            </w:r>
            <w:r w:rsidR="00B53F99" w:rsidRPr="005A2EBB">
              <w:t>1am</w:t>
            </w:r>
            <w:r w:rsidR="007A576A" w:rsidRPr="005A2EBB">
              <w:t xml:space="preserve"> to </w:t>
            </w:r>
            <w:r w:rsidR="00B53F99" w:rsidRPr="005A2EBB">
              <w:t>1</w:t>
            </w:r>
            <w:r w:rsidR="005866CC" w:rsidRPr="005A2EBB">
              <w:t xml:space="preserve"> </w:t>
            </w:r>
            <w:r w:rsidR="00F117E5" w:rsidRPr="005A2EBB">
              <w:t>pm</w:t>
            </w:r>
          </w:p>
          <w:p w:rsidR="00987D95" w:rsidRPr="005A2EBB" w:rsidRDefault="00987D95" w:rsidP="00F117E5">
            <w:pPr>
              <w:pStyle w:val="Subtitle"/>
            </w:pPr>
            <w:r w:rsidRPr="005A2EBB">
              <w:t xml:space="preserve">TRIM File No: </w:t>
            </w:r>
            <w:r w:rsidR="00F117E5" w:rsidRPr="005A2EBB">
              <w:t>32540</w:t>
            </w:r>
          </w:p>
        </w:tc>
        <w:tc>
          <w:tcPr>
            <w:tcW w:w="2294" w:type="dxa"/>
          </w:tcPr>
          <w:p w:rsidR="005D6942" w:rsidRPr="005A2EBB" w:rsidRDefault="005A038F" w:rsidP="003430C6">
            <w:pPr>
              <w:jc w:val="center"/>
              <w:rPr>
                <w:rFonts w:cs="Arial"/>
              </w:rPr>
            </w:pPr>
            <w:r w:rsidRPr="005A2EBB">
              <w:rPr>
                <w:rFonts w:cs="Arial"/>
                <w:noProof/>
                <w:sz w:val="20"/>
              </w:rPr>
              <w:drawing>
                <wp:inline distT="0" distB="0" distL="0" distR="0" wp14:anchorId="1EA0595D" wp14:editId="08910201">
                  <wp:extent cx="12763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B8339F" w:rsidRPr="005A2EBB" w:rsidRDefault="00B8339F">
      <w:pPr>
        <w:rPr>
          <w:rFonts w:cs="Arial"/>
          <w:szCs w:val="22"/>
        </w:rPr>
      </w:pPr>
    </w:p>
    <w:p w:rsidR="005D6942" w:rsidRPr="005A2EBB" w:rsidRDefault="005D6942">
      <w:pPr>
        <w:rPr>
          <w:rFonts w:cs="Arial"/>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0"/>
        <w:gridCol w:w="6409"/>
        <w:gridCol w:w="1337"/>
      </w:tblGrid>
      <w:tr w:rsidR="005A2EBB" w:rsidRPr="005A2EBB" w:rsidTr="001E7E7A">
        <w:tc>
          <w:tcPr>
            <w:tcW w:w="550" w:type="dxa"/>
          </w:tcPr>
          <w:p w:rsidR="005D6942" w:rsidRPr="005A2EBB" w:rsidRDefault="005D6942" w:rsidP="00144B29">
            <w:pPr>
              <w:pStyle w:val="Heading2"/>
              <w:keepNext w:val="0"/>
              <w:numPr>
                <w:ilvl w:val="0"/>
                <w:numId w:val="1"/>
              </w:numPr>
              <w:spacing w:before="60"/>
              <w:ind w:left="357" w:hanging="357"/>
              <w:rPr>
                <w:i/>
                <w:sz w:val="24"/>
                <w:szCs w:val="24"/>
              </w:rPr>
            </w:pPr>
          </w:p>
        </w:tc>
        <w:tc>
          <w:tcPr>
            <w:tcW w:w="6409" w:type="dxa"/>
          </w:tcPr>
          <w:p w:rsidR="005D6942" w:rsidRPr="005A2EBB" w:rsidRDefault="005D6942" w:rsidP="001164F3">
            <w:pPr>
              <w:pStyle w:val="Heading2"/>
              <w:rPr>
                <w:szCs w:val="24"/>
              </w:rPr>
            </w:pPr>
            <w:r w:rsidRPr="005A2EBB">
              <w:rPr>
                <w:szCs w:val="24"/>
              </w:rPr>
              <w:t>Present:</w:t>
            </w:r>
          </w:p>
          <w:p w:rsidR="005D6942" w:rsidRPr="005A2EBB" w:rsidRDefault="00F117E5" w:rsidP="00623A53">
            <w:pPr>
              <w:rPr>
                <w:rFonts w:cs="Arial"/>
              </w:rPr>
            </w:pPr>
            <w:r w:rsidRPr="005A2EBB">
              <w:rPr>
                <w:rFonts w:cs="Arial"/>
              </w:rPr>
              <w:t xml:space="preserve">Jan Richards (Library Council – Chair), Alex Byrne (State Library), </w:t>
            </w:r>
            <w:r w:rsidR="00CC7886" w:rsidRPr="005A2EBB">
              <w:rPr>
                <w:rFonts w:cs="Arial"/>
              </w:rPr>
              <w:t xml:space="preserve">Andrew </w:t>
            </w:r>
            <w:r w:rsidR="00A84841" w:rsidRPr="005A2EBB">
              <w:rPr>
                <w:rFonts w:cs="Arial"/>
              </w:rPr>
              <w:t>Tink</w:t>
            </w:r>
            <w:r w:rsidR="00CC7886" w:rsidRPr="005A2EBB">
              <w:rPr>
                <w:rFonts w:cs="Arial"/>
              </w:rPr>
              <w:t xml:space="preserve"> (Library Council),</w:t>
            </w:r>
            <w:r w:rsidRPr="005A2EBB">
              <w:rPr>
                <w:rFonts w:cs="Arial"/>
              </w:rPr>
              <w:t xml:space="preserve"> </w:t>
            </w:r>
            <w:r w:rsidR="005844AB" w:rsidRPr="005A2EBB">
              <w:rPr>
                <w:rFonts w:cs="Arial"/>
              </w:rPr>
              <w:t>Jennifer Alp</w:t>
            </w:r>
            <w:r w:rsidRPr="005A2EBB">
              <w:rPr>
                <w:rFonts w:cs="Arial"/>
              </w:rPr>
              <w:t xml:space="preserve"> (NSW</w:t>
            </w:r>
            <w:r w:rsidR="005844AB" w:rsidRPr="005A2EBB">
              <w:rPr>
                <w:rFonts w:cs="Arial"/>
              </w:rPr>
              <w:t>PLA)</w:t>
            </w:r>
            <w:r w:rsidRPr="005A2EBB">
              <w:rPr>
                <w:rFonts w:cs="Arial"/>
              </w:rPr>
              <w:t>, Clr Graham Smith (</w:t>
            </w:r>
            <w:r w:rsidR="005844AB" w:rsidRPr="005A2EBB">
              <w:rPr>
                <w:rFonts w:cs="Arial"/>
              </w:rPr>
              <w:t>NSWPLA</w:t>
            </w:r>
            <w:r w:rsidRPr="005A2EBB">
              <w:rPr>
                <w:rFonts w:cs="Arial"/>
              </w:rPr>
              <w:t>), Clr Julie Hegarty (</w:t>
            </w:r>
            <w:r w:rsidR="005866CC" w:rsidRPr="005A2EBB">
              <w:rPr>
                <w:rFonts w:cs="Arial"/>
              </w:rPr>
              <w:t>LGNSW), Robert Knight (</w:t>
            </w:r>
            <w:r w:rsidR="005844AB" w:rsidRPr="005A2EBB">
              <w:rPr>
                <w:rFonts w:cs="Arial"/>
              </w:rPr>
              <w:t>NSWPLA</w:t>
            </w:r>
            <w:r w:rsidR="005866CC" w:rsidRPr="005A2EBB">
              <w:rPr>
                <w:rFonts w:cs="Arial"/>
              </w:rPr>
              <w:t xml:space="preserve">), </w:t>
            </w:r>
            <w:r w:rsidR="00120D50" w:rsidRPr="005A2EBB">
              <w:rPr>
                <w:rFonts w:cs="Arial"/>
              </w:rPr>
              <w:t xml:space="preserve">Clr </w:t>
            </w:r>
            <w:r w:rsidR="005844AB" w:rsidRPr="005A2EBB">
              <w:rPr>
                <w:rFonts w:cs="Arial"/>
              </w:rPr>
              <w:t xml:space="preserve">Linda Gill </w:t>
            </w:r>
            <w:r w:rsidR="00120D50" w:rsidRPr="005A2EBB">
              <w:rPr>
                <w:rFonts w:cs="Arial"/>
              </w:rPr>
              <w:t xml:space="preserve"> (NSW</w:t>
            </w:r>
            <w:r w:rsidR="005844AB" w:rsidRPr="005A2EBB">
              <w:rPr>
                <w:rFonts w:cs="Arial"/>
              </w:rPr>
              <w:t>PLA) Adele Casey (NSW</w:t>
            </w:r>
            <w:r w:rsidR="00120D50" w:rsidRPr="005A2EBB">
              <w:rPr>
                <w:rFonts w:cs="Arial"/>
              </w:rPr>
              <w:t xml:space="preserve">PLA), </w:t>
            </w:r>
            <w:r w:rsidR="005866CC" w:rsidRPr="005A2EBB">
              <w:rPr>
                <w:rFonts w:cs="Arial"/>
              </w:rPr>
              <w:t>Cameron Morley (State Library – Minutes)</w:t>
            </w:r>
          </w:p>
          <w:p w:rsidR="006F619A" w:rsidRPr="005A2EBB" w:rsidRDefault="006F619A" w:rsidP="0073130A">
            <w:pPr>
              <w:rPr>
                <w:rFonts w:cs="Arial"/>
              </w:rPr>
            </w:pPr>
          </w:p>
        </w:tc>
        <w:tc>
          <w:tcPr>
            <w:tcW w:w="1337" w:type="dxa"/>
          </w:tcPr>
          <w:p w:rsidR="005D6942" w:rsidRPr="005A2EBB" w:rsidRDefault="005D6942" w:rsidP="0073130A">
            <w:pPr>
              <w:pStyle w:val="Heading2"/>
              <w:keepNext w:val="0"/>
              <w:spacing w:before="60"/>
              <w:rPr>
                <w:i/>
                <w:sz w:val="24"/>
                <w:szCs w:val="24"/>
              </w:rPr>
            </w:pPr>
          </w:p>
        </w:tc>
      </w:tr>
      <w:tr w:rsidR="005A2EBB" w:rsidRPr="005A2EBB" w:rsidTr="001E7E7A">
        <w:tc>
          <w:tcPr>
            <w:tcW w:w="550" w:type="dxa"/>
          </w:tcPr>
          <w:p w:rsidR="005D6942" w:rsidRPr="005A2EBB" w:rsidRDefault="005D6942" w:rsidP="00144B29">
            <w:pPr>
              <w:pStyle w:val="Heading2"/>
              <w:keepNext w:val="0"/>
              <w:numPr>
                <w:ilvl w:val="0"/>
                <w:numId w:val="1"/>
              </w:numPr>
              <w:spacing w:before="60"/>
              <w:ind w:left="357" w:hanging="357"/>
              <w:rPr>
                <w:b w:val="0"/>
                <w:i/>
                <w:iCs w:val="0"/>
                <w:sz w:val="24"/>
              </w:rPr>
            </w:pPr>
          </w:p>
        </w:tc>
        <w:tc>
          <w:tcPr>
            <w:tcW w:w="6409" w:type="dxa"/>
          </w:tcPr>
          <w:p w:rsidR="005D6942" w:rsidRPr="005A2EBB" w:rsidRDefault="005D6942" w:rsidP="001164F3">
            <w:pPr>
              <w:pStyle w:val="Heading2"/>
            </w:pPr>
            <w:r w:rsidRPr="005A2EBB">
              <w:t>Apologies:</w:t>
            </w:r>
          </w:p>
          <w:p w:rsidR="00F117E5" w:rsidRPr="005A2EBB" w:rsidRDefault="00CC7886" w:rsidP="0073130A">
            <w:pPr>
              <w:rPr>
                <w:rFonts w:cs="Arial"/>
              </w:rPr>
            </w:pPr>
            <w:r w:rsidRPr="005A2EBB">
              <w:rPr>
                <w:rFonts w:cs="Arial"/>
              </w:rPr>
              <w:t>Noel Baum (LGNSW), Natasa Mitic (Office of Local Government)</w:t>
            </w:r>
            <w:r w:rsidR="005844AB" w:rsidRPr="005A2EBB">
              <w:rPr>
                <w:rFonts w:cs="Arial"/>
              </w:rPr>
              <w:t>, Lucy Milne (State Library)</w:t>
            </w:r>
          </w:p>
          <w:p w:rsidR="006F619A" w:rsidRPr="005A2EBB" w:rsidRDefault="006F619A" w:rsidP="006F619A">
            <w:pPr>
              <w:rPr>
                <w:rFonts w:cs="Arial"/>
              </w:rPr>
            </w:pPr>
          </w:p>
        </w:tc>
        <w:tc>
          <w:tcPr>
            <w:tcW w:w="1337" w:type="dxa"/>
          </w:tcPr>
          <w:p w:rsidR="005D6942" w:rsidRPr="005A2EBB" w:rsidRDefault="005D6942" w:rsidP="0073130A">
            <w:pPr>
              <w:pStyle w:val="Heading2"/>
              <w:keepNext w:val="0"/>
              <w:spacing w:before="60"/>
              <w:rPr>
                <w:i/>
                <w:iCs w:val="0"/>
                <w:sz w:val="24"/>
              </w:rPr>
            </w:pPr>
          </w:p>
        </w:tc>
      </w:tr>
      <w:tr w:rsidR="005A2EBB" w:rsidRPr="005A2EBB" w:rsidTr="001E7E7A">
        <w:tc>
          <w:tcPr>
            <w:tcW w:w="550" w:type="dxa"/>
          </w:tcPr>
          <w:p w:rsidR="005D6942" w:rsidRPr="005A2EBB" w:rsidRDefault="005D6942" w:rsidP="00144B29">
            <w:pPr>
              <w:pStyle w:val="Heading2"/>
              <w:keepNext w:val="0"/>
              <w:numPr>
                <w:ilvl w:val="0"/>
                <w:numId w:val="1"/>
              </w:numPr>
              <w:spacing w:before="60"/>
              <w:ind w:left="357" w:hanging="357"/>
              <w:rPr>
                <w:bCs w:val="0"/>
                <w:i/>
                <w:iCs w:val="0"/>
                <w:sz w:val="24"/>
              </w:rPr>
            </w:pPr>
          </w:p>
        </w:tc>
        <w:tc>
          <w:tcPr>
            <w:tcW w:w="6409" w:type="dxa"/>
          </w:tcPr>
          <w:p w:rsidR="005D6942" w:rsidRPr="005A2EBB" w:rsidRDefault="005D6942" w:rsidP="001164F3">
            <w:pPr>
              <w:pStyle w:val="Heading2"/>
            </w:pPr>
            <w:r w:rsidRPr="005A2EBB">
              <w:t>Confirmation of previous minutes</w:t>
            </w:r>
            <w:r w:rsidR="00F117E5" w:rsidRPr="005A2EBB">
              <w:t xml:space="preserve"> </w:t>
            </w:r>
            <w:r w:rsidR="00E77905" w:rsidRPr="005A2EBB">
              <w:t>20 July 2015</w:t>
            </w:r>
            <w:r w:rsidRPr="005A2EBB">
              <w:t>:</w:t>
            </w:r>
          </w:p>
          <w:p w:rsidR="005D6942" w:rsidRPr="005A2EBB" w:rsidRDefault="00F117E5" w:rsidP="0073130A">
            <w:pPr>
              <w:rPr>
                <w:rFonts w:cs="Arial"/>
                <w:bCs/>
                <w:i/>
                <w:iCs/>
              </w:rPr>
            </w:pPr>
            <w:r w:rsidRPr="005A2EBB">
              <w:rPr>
                <w:rFonts w:cs="Arial"/>
              </w:rPr>
              <w:t xml:space="preserve">The Minutes of the </w:t>
            </w:r>
            <w:r w:rsidR="005866CC" w:rsidRPr="005A2EBB">
              <w:rPr>
                <w:rFonts w:cs="Arial"/>
              </w:rPr>
              <w:t>7</w:t>
            </w:r>
            <w:r w:rsidR="00E77905" w:rsidRPr="005A2EBB">
              <w:rPr>
                <w:rFonts w:cs="Arial"/>
              </w:rPr>
              <w:t>6th</w:t>
            </w:r>
            <w:r w:rsidR="00CC7886" w:rsidRPr="005A2EBB">
              <w:rPr>
                <w:rFonts w:cs="Arial"/>
              </w:rPr>
              <w:t xml:space="preserve"> meeting </w:t>
            </w:r>
            <w:r w:rsidRPr="005A2EBB">
              <w:rPr>
                <w:rFonts w:cs="Arial"/>
              </w:rPr>
              <w:t xml:space="preserve">held on </w:t>
            </w:r>
            <w:r w:rsidR="00E77905" w:rsidRPr="005A2EBB">
              <w:rPr>
                <w:rFonts w:cs="Arial"/>
              </w:rPr>
              <w:t>20 July 2015</w:t>
            </w:r>
            <w:r w:rsidR="005866CC" w:rsidRPr="005A2EBB">
              <w:rPr>
                <w:rFonts w:cs="Arial"/>
              </w:rPr>
              <w:t>,</w:t>
            </w:r>
            <w:r w:rsidR="009D1469" w:rsidRPr="005A2EBB">
              <w:rPr>
                <w:rFonts w:cs="Arial"/>
              </w:rPr>
              <w:t xml:space="preserve"> </w:t>
            </w:r>
            <w:r w:rsidRPr="005A2EBB">
              <w:rPr>
                <w:rFonts w:cs="Arial"/>
              </w:rPr>
              <w:t>which had been circulated, were confirmed and accepted as a true record.</w:t>
            </w:r>
          </w:p>
          <w:p w:rsidR="006F619A" w:rsidRPr="005A2EBB" w:rsidRDefault="006F619A" w:rsidP="006F619A">
            <w:pPr>
              <w:rPr>
                <w:rFonts w:cs="Arial"/>
              </w:rPr>
            </w:pPr>
          </w:p>
        </w:tc>
        <w:tc>
          <w:tcPr>
            <w:tcW w:w="1337" w:type="dxa"/>
          </w:tcPr>
          <w:p w:rsidR="005D6942" w:rsidRPr="005A2EBB" w:rsidRDefault="005D6942" w:rsidP="0073130A">
            <w:pPr>
              <w:pStyle w:val="Heading2"/>
              <w:keepNext w:val="0"/>
              <w:spacing w:before="60"/>
              <w:rPr>
                <w:bCs w:val="0"/>
                <w:i/>
                <w:iCs w:val="0"/>
                <w:sz w:val="24"/>
              </w:rPr>
            </w:pPr>
          </w:p>
        </w:tc>
      </w:tr>
      <w:tr w:rsidR="005A2EBB" w:rsidRPr="005A2EBB" w:rsidTr="001E7E7A">
        <w:tc>
          <w:tcPr>
            <w:tcW w:w="550" w:type="dxa"/>
          </w:tcPr>
          <w:p w:rsidR="005D6942" w:rsidRPr="005A2EBB" w:rsidRDefault="005D6942" w:rsidP="0073130A">
            <w:pPr>
              <w:rPr>
                <w:rFonts w:cs="Arial"/>
                <w:b/>
              </w:rPr>
            </w:pPr>
          </w:p>
        </w:tc>
        <w:tc>
          <w:tcPr>
            <w:tcW w:w="6409" w:type="dxa"/>
          </w:tcPr>
          <w:p w:rsidR="005D6942" w:rsidRPr="005A2EBB" w:rsidRDefault="005D6942" w:rsidP="0073130A">
            <w:pPr>
              <w:rPr>
                <w:rFonts w:cs="Arial"/>
              </w:rPr>
            </w:pPr>
          </w:p>
        </w:tc>
        <w:tc>
          <w:tcPr>
            <w:tcW w:w="1337" w:type="dxa"/>
          </w:tcPr>
          <w:p w:rsidR="005D6942" w:rsidRPr="005A2EBB" w:rsidRDefault="005D6942" w:rsidP="0073130A">
            <w:pPr>
              <w:rPr>
                <w:rStyle w:val="Strong"/>
              </w:rPr>
            </w:pPr>
            <w:r w:rsidRPr="005A2EBB">
              <w:rPr>
                <w:rStyle w:val="Strong"/>
              </w:rPr>
              <w:t>ACTION</w:t>
            </w:r>
          </w:p>
        </w:tc>
      </w:tr>
      <w:tr w:rsidR="005A2EBB" w:rsidRPr="005A2EBB" w:rsidTr="001E7E7A">
        <w:tc>
          <w:tcPr>
            <w:tcW w:w="550" w:type="dxa"/>
          </w:tcPr>
          <w:p w:rsidR="005D6942" w:rsidRPr="005A2EBB" w:rsidRDefault="005D6942" w:rsidP="00144B29">
            <w:pPr>
              <w:pStyle w:val="Heading2"/>
              <w:keepNext w:val="0"/>
              <w:numPr>
                <w:ilvl w:val="0"/>
                <w:numId w:val="1"/>
              </w:numPr>
              <w:spacing w:before="60"/>
              <w:ind w:left="357" w:hanging="357"/>
              <w:rPr>
                <w:bCs w:val="0"/>
                <w:i/>
                <w:iCs w:val="0"/>
                <w:sz w:val="24"/>
              </w:rPr>
            </w:pPr>
          </w:p>
        </w:tc>
        <w:tc>
          <w:tcPr>
            <w:tcW w:w="6409" w:type="dxa"/>
          </w:tcPr>
          <w:p w:rsidR="00CC7886" w:rsidRPr="005A2EBB" w:rsidRDefault="00B6777E" w:rsidP="00B6777E">
            <w:pPr>
              <w:pStyle w:val="Heading2"/>
            </w:pPr>
            <w:r w:rsidRPr="005A2EBB">
              <w:t xml:space="preserve">Correspondence </w:t>
            </w:r>
            <w:r w:rsidRPr="005A2EBB">
              <w:rPr>
                <w:b w:val="0"/>
              </w:rPr>
              <w:t>- nil</w:t>
            </w:r>
          </w:p>
        </w:tc>
        <w:tc>
          <w:tcPr>
            <w:tcW w:w="1337" w:type="dxa"/>
          </w:tcPr>
          <w:p w:rsidR="005D6942" w:rsidRPr="005A2EBB" w:rsidRDefault="005D6942" w:rsidP="0073130A">
            <w:pPr>
              <w:pStyle w:val="Heading2"/>
              <w:keepNext w:val="0"/>
              <w:spacing w:before="60"/>
              <w:rPr>
                <w:bCs w:val="0"/>
                <w:i/>
                <w:iCs w:val="0"/>
                <w:sz w:val="24"/>
              </w:rPr>
            </w:pPr>
          </w:p>
        </w:tc>
      </w:tr>
      <w:tr w:rsidR="005A2EBB" w:rsidRPr="005A2EBB" w:rsidTr="001E7E7A">
        <w:tc>
          <w:tcPr>
            <w:tcW w:w="550" w:type="dxa"/>
          </w:tcPr>
          <w:p w:rsidR="00B6777E" w:rsidRPr="005A2EBB" w:rsidRDefault="00B6777E" w:rsidP="0073130A">
            <w:pPr>
              <w:pStyle w:val="Heading2"/>
              <w:keepNext w:val="0"/>
              <w:spacing w:before="60"/>
              <w:rPr>
                <w:i/>
                <w:iCs w:val="0"/>
                <w:sz w:val="24"/>
              </w:rPr>
            </w:pPr>
          </w:p>
        </w:tc>
        <w:tc>
          <w:tcPr>
            <w:tcW w:w="6409" w:type="dxa"/>
          </w:tcPr>
          <w:p w:rsidR="00B6777E" w:rsidRPr="005A2EBB" w:rsidRDefault="00B6777E" w:rsidP="0073130A">
            <w:pPr>
              <w:pStyle w:val="Heading2"/>
              <w:keepNext w:val="0"/>
              <w:spacing w:before="60"/>
              <w:rPr>
                <w:i/>
                <w:iCs w:val="0"/>
                <w:sz w:val="24"/>
              </w:rPr>
            </w:pPr>
          </w:p>
          <w:p w:rsidR="00887445" w:rsidRPr="005A2EBB" w:rsidRDefault="00887445" w:rsidP="00887445">
            <w:pPr>
              <w:rPr>
                <w:b/>
              </w:rPr>
            </w:pPr>
            <w:r w:rsidRPr="005A2EBB">
              <w:rPr>
                <w:b/>
              </w:rPr>
              <w:t>Jennifer Alp</w:t>
            </w:r>
          </w:p>
          <w:p w:rsidR="00887445" w:rsidRPr="005A2EBB" w:rsidRDefault="00887445" w:rsidP="00887445">
            <w:r w:rsidRPr="005A2EBB">
              <w:t>The Chair welcomed Jennifer Alp, Manager Library Services at Strathfield Council, to the Committee as the newly nominated NSW PLA representative.</w:t>
            </w:r>
          </w:p>
          <w:p w:rsidR="00887445" w:rsidRPr="005A2EBB" w:rsidRDefault="00887445" w:rsidP="00887445"/>
        </w:tc>
        <w:tc>
          <w:tcPr>
            <w:tcW w:w="1337" w:type="dxa"/>
          </w:tcPr>
          <w:p w:rsidR="00B6777E" w:rsidRPr="005A2EBB" w:rsidRDefault="00B6777E" w:rsidP="0073130A">
            <w:pPr>
              <w:pStyle w:val="Heading2"/>
              <w:keepNext w:val="0"/>
              <w:spacing w:before="60"/>
              <w:rPr>
                <w:i/>
                <w:iCs w:val="0"/>
                <w:sz w:val="24"/>
              </w:rPr>
            </w:pPr>
          </w:p>
        </w:tc>
      </w:tr>
      <w:tr w:rsidR="005A2EBB" w:rsidRPr="005A2EBB" w:rsidTr="001E7E7A">
        <w:tc>
          <w:tcPr>
            <w:tcW w:w="550" w:type="dxa"/>
          </w:tcPr>
          <w:p w:rsidR="00B6777E" w:rsidRPr="005A2EBB" w:rsidRDefault="00B6777E" w:rsidP="00144B29">
            <w:pPr>
              <w:pStyle w:val="Heading2"/>
              <w:keepNext w:val="0"/>
              <w:numPr>
                <w:ilvl w:val="0"/>
                <w:numId w:val="1"/>
              </w:numPr>
              <w:spacing w:before="60"/>
              <w:rPr>
                <w:i/>
                <w:iCs w:val="0"/>
                <w:sz w:val="24"/>
              </w:rPr>
            </w:pPr>
          </w:p>
        </w:tc>
        <w:tc>
          <w:tcPr>
            <w:tcW w:w="6409" w:type="dxa"/>
          </w:tcPr>
          <w:p w:rsidR="00B6777E" w:rsidRPr="005A2EBB" w:rsidRDefault="00B6777E" w:rsidP="00B6777E">
            <w:pPr>
              <w:pStyle w:val="Heading2"/>
            </w:pPr>
            <w:r w:rsidRPr="005A2EBB">
              <w:t>Business Arising from previous minutes:</w:t>
            </w:r>
          </w:p>
          <w:p w:rsidR="00EA307E" w:rsidRPr="005A2EBB" w:rsidRDefault="00EA307E" w:rsidP="00EA307E">
            <w:pPr>
              <w:rPr>
                <w:szCs w:val="22"/>
              </w:rPr>
            </w:pPr>
          </w:p>
          <w:p w:rsidR="00B6777E" w:rsidRPr="005A2EBB" w:rsidRDefault="00B6777E" w:rsidP="00144B29">
            <w:pPr>
              <w:pStyle w:val="ListParagraph"/>
              <w:numPr>
                <w:ilvl w:val="1"/>
                <w:numId w:val="1"/>
              </w:numPr>
              <w:rPr>
                <w:sz w:val="22"/>
                <w:szCs w:val="22"/>
                <w:u w:val="single"/>
              </w:rPr>
            </w:pPr>
            <w:r w:rsidRPr="005A2EBB">
              <w:rPr>
                <w:sz w:val="22"/>
                <w:szCs w:val="22"/>
                <w:u w:val="single"/>
              </w:rPr>
              <w:t>Mobile and Outreach Services Report</w:t>
            </w:r>
          </w:p>
          <w:p w:rsidR="00B6777E" w:rsidRPr="005A2EBB" w:rsidRDefault="00B6777E" w:rsidP="00B6777E">
            <w:pPr>
              <w:pStyle w:val="ListParagraph"/>
              <w:ind w:left="372"/>
              <w:rPr>
                <w:sz w:val="22"/>
                <w:szCs w:val="22"/>
              </w:rPr>
            </w:pPr>
            <w:r w:rsidRPr="005A2EBB">
              <w:rPr>
                <w:sz w:val="22"/>
                <w:szCs w:val="22"/>
              </w:rPr>
              <w:t xml:space="preserve">Cameron Morley tabled the final report and noted that a hard copy has been distributed to all NSW public libraries. The hard copy version includes quoted information from ISO Standard </w:t>
            </w:r>
            <w:r w:rsidR="00245CC2" w:rsidRPr="005A2EBB">
              <w:rPr>
                <w:sz w:val="22"/>
                <w:szCs w:val="22"/>
              </w:rPr>
              <w:t>16439:2014</w:t>
            </w:r>
            <w:r w:rsidRPr="005A2EBB">
              <w:rPr>
                <w:sz w:val="22"/>
                <w:szCs w:val="22"/>
              </w:rPr>
              <w:t xml:space="preserve"> used under licence. The pdf version available on the State Library website </w:t>
            </w:r>
            <w:r w:rsidR="00C3738C" w:rsidRPr="005A2EBB">
              <w:rPr>
                <w:sz w:val="22"/>
                <w:szCs w:val="22"/>
              </w:rPr>
              <w:t>does not include the text of this</w:t>
            </w:r>
            <w:r w:rsidRPr="005A2EBB">
              <w:rPr>
                <w:sz w:val="22"/>
                <w:szCs w:val="22"/>
              </w:rPr>
              <w:t xml:space="preserve"> standard.</w:t>
            </w:r>
          </w:p>
          <w:p w:rsidR="00B6777E" w:rsidRPr="005A2EBB" w:rsidRDefault="00B6777E" w:rsidP="00B6777E">
            <w:pPr>
              <w:pStyle w:val="ListParagraph"/>
              <w:ind w:left="372"/>
              <w:rPr>
                <w:sz w:val="22"/>
                <w:szCs w:val="22"/>
              </w:rPr>
            </w:pPr>
          </w:p>
          <w:p w:rsidR="00B6777E" w:rsidRPr="005A2EBB" w:rsidRDefault="00B6777E" w:rsidP="00B6777E">
            <w:pPr>
              <w:pStyle w:val="ListParagraph"/>
              <w:ind w:left="372"/>
              <w:rPr>
                <w:sz w:val="22"/>
                <w:szCs w:val="22"/>
              </w:rPr>
            </w:pPr>
            <w:r w:rsidRPr="005A2EBB">
              <w:rPr>
                <w:sz w:val="22"/>
                <w:szCs w:val="22"/>
              </w:rPr>
              <w:t>The Committee welcomed the report.</w:t>
            </w:r>
          </w:p>
          <w:p w:rsidR="00B6777E" w:rsidRPr="005A2EBB" w:rsidRDefault="00B6777E" w:rsidP="00B6777E">
            <w:pPr>
              <w:pStyle w:val="ListParagraph"/>
              <w:ind w:left="372"/>
              <w:rPr>
                <w:sz w:val="22"/>
                <w:szCs w:val="22"/>
              </w:rPr>
            </w:pPr>
          </w:p>
          <w:p w:rsidR="00B6777E" w:rsidRPr="005A2EBB" w:rsidRDefault="00B6777E" w:rsidP="00144B29">
            <w:pPr>
              <w:pStyle w:val="ListParagraph"/>
              <w:numPr>
                <w:ilvl w:val="1"/>
                <w:numId w:val="1"/>
              </w:numPr>
              <w:rPr>
                <w:sz w:val="22"/>
                <w:szCs w:val="22"/>
                <w:u w:val="single"/>
              </w:rPr>
            </w:pPr>
            <w:r w:rsidRPr="005A2EBB">
              <w:rPr>
                <w:sz w:val="22"/>
                <w:szCs w:val="22"/>
                <w:u w:val="single"/>
              </w:rPr>
              <w:t>Leadership Working Group</w:t>
            </w:r>
          </w:p>
          <w:p w:rsidR="00B6777E" w:rsidRPr="005A2EBB" w:rsidRDefault="00B6777E" w:rsidP="00B6777E">
            <w:pPr>
              <w:pStyle w:val="ListParagraph"/>
              <w:ind w:left="372"/>
              <w:rPr>
                <w:sz w:val="22"/>
                <w:szCs w:val="22"/>
              </w:rPr>
            </w:pPr>
            <w:r w:rsidRPr="005A2EBB">
              <w:rPr>
                <w:sz w:val="22"/>
                <w:szCs w:val="22"/>
              </w:rPr>
              <w:t>The Committee was advised that the group will convene on 16 October 2015, and consider terms of reference, state-wide working group arrangements and research projects. It was noted that the Group will fulfil the Building on the Bookends strategy recommendation to monitor trends identified in the project.</w:t>
            </w:r>
          </w:p>
          <w:p w:rsidR="00EA307E" w:rsidRPr="005A2EBB" w:rsidRDefault="00EA307E" w:rsidP="00B6777E">
            <w:pPr>
              <w:pStyle w:val="ListParagraph"/>
              <w:ind w:left="372"/>
              <w:rPr>
                <w:sz w:val="22"/>
                <w:szCs w:val="22"/>
              </w:rPr>
            </w:pPr>
          </w:p>
          <w:p w:rsidR="00EA307E" w:rsidRPr="005A2EBB" w:rsidRDefault="00EA307E" w:rsidP="00144B29">
            <w:pPr>
              <w:pStyle w:val="ListParagraph"/>
              <w:numPr>
                <w:ilvl w:val="1"/>
                <w:numId w:val="1"/>
              </w:numPr>
              <w:rPr>
                <w:sz w:val="22"/>
                <w:szCs w:val="22"/>
                <w:u w:val="single"/>
              </w:rPr>
            </w:pPr>
            <w:r w:rsidRPr="005A2EBB">
              <w:rPr>
                <w:sz w:val="22"/>
                <w:szCs w:val="22"/>
                <w:u w:val="single"/>
              </w:rPr>
              <w:lastRenderedPageBreak/>
              <w:t>Conduit Implementation</w:t>
            </w:r>
          </w:p>
          <w:p w:rsidR="00EA307E" w:rsidRPr="005A2EBB" w:rsidRDefault="00EA307E" w:rsidP="00EA307E">
            <w:pPr>
              <w:pStyle w:val="ListParagraph"/>
              <w:ind w:left="372"/>
              <w:rPr>
                <w:sz w:val="22"/>
                <w:szCs w:val="22"/>
              </w:rPr>
            </w:pPr>
            <w:r w:rsidRPr="005A2EBB">
              <w:rPr>
                <w:sz w:val="22"/>
                <w:szCs w:val="22"/>
              </w:rPr>
              <w:t>The Committee was advised that implementation of the system for statistical collection will take place in early October.</w:t>
            </w:r>
          </w:p>
          <w:p w:rsidR="00B6777E" w:rsidRPr="005A2EBB" w:rsidRDefault="00B6777E" w:rsidP="0073130A">
            <w:pPr>
              <w:pStyle w:val="Heading2"/>
              <w:keepNext w:val="0"/>
              <w:spacing w:before="60"/>
              <w:rPr>
                <w:i/>
                <w:iCs w:val="0"/>
                <w:sz w:val="24"/>
              </w:rPr>
            </w:pPr>
          </w:p>
        </w:tc>
        <w:tc>
          <w:tcPr>
            <w:tcW w:w="1337" w:type="dxa"/>
          </w:tcPr>
          <w:p w:rsidR="00B6777E" w:rsidRPr="005A2EBB" w:rsidRDefault="00B6777E" w:rsidP="0073130A">
            <w:pPr>
              <w:pStyle w:val="Heading2"/>
              <w:keepNext w:val="0"/>
              <w:spacing w:before="60"/>
              <w:rPr>
                <w:i/>
                <w:iCs w:val="0"/>
                <w:sz w:val="24"/>
              </w:rPr>
            </w:pPr>
          </w:p>
        </w:tc>
      </w:tr>
      <w:tr w:rsidR="005A2EBB" w:rsidRPr="005A2EBB" w:rsidTr="001E7E7A">
        <w:tc>
          <w:tcPr>
            <w:tcW w:w="550" w:type="dxa"/>
          </w:tcPr>
          <w:p w:rsidR="006F619A" w:rsidRPr="005A2EBB" w:rsidRDefault="006F619A" w:rsidP="0073130A">
            <w:pPr>
              <w:pStyle w:val="Heading2"/>
              <w:keepNext w:val="0"/>
              <w:spacing w:before="60"/>
              <w:rPr>
                <w:i/>
                <w:iCs w:val="0"/>
                <w:sz w:val="24"/>
              </w:rPr>
            </w:pPr>
          </w:p>
        </w:tc>
        <w:tc>
          <w:tcPr>
            <w:tcW w:w="6409" w:type="dxa"/>
          </w:tcPr>
          <w:p w:rsidR="006F619A" w:rsidRPr="005A2EBB" w:rsidRDefault="006F619A" w:rsidP="0073130A">
            <w:pPr>
              <w:pStyle w:val="Heading2"/>
              <w:keepNext w:val="0"/>
              <w:spacing w:before="60"/>
              <w:rPr>
                <w:i/>
                <w:iCs w:val="0"/>
                <w:sz w:val="24"/>
              </w:rPr>
            </w:pPr>
          </w:p>
        </w:tc>
        <w:tc>
          <w:tcPr>
            <w:tcW w:w="1337" w:type="dxa"/>
          </w:tcPr>
          <w:p w:rsidR="006F619A" w:rsidRPr="005A2EBB" w:rsidRDefault="006F619A" w:rsidP="0073130A">
            <w:pPr>
              <w:pStyle w:val="Heading2"/>
              <w:keepNext w:val="0"/>
              <w:spacing w:before="60"/>
              <w:rPr>
                <w:i/>
                <w:iCs w:val="0"/>
                <w:sz w:val="24"/>
              </w:rPr>
            </w:pPr>
          </w:p>
        </w:tc>
      </w:tr>
      <w:tr w:rsidR="005A2EBB" w:rsidRPr="005A2EBB" w:rsidTr="001E7E7A">
        <w:tc>
          <w:tcPr>
            <w:tcW w:w="550" w:type="dxa"/>
          </w:tcPr>
          <w:p w:rsidR="005D6942" w:rsidRPr="005A2EBB" w:rsidRDefault="005D6942" w:rsidP="00144B29">
            <w:pPr>
              <w:pStyle w:val="Heading2"/>
              <w:keepNext w:val="0"/>
              <w:numPr>
                <w:ilvl w:val="0"/>
                <w:numId w:val="1"/>
              </w:numPr>
              <w:spacing w:before="60"/>
              <w:ind w:left="357" w:hanging="357"/>
              <w:rPr>
                <w:i/>
                <w:iCs w:val="0"/>
                <w:sz w:val="24"/>
              </w:rPr>
            </w:pPr>
          </w:p>
        </w:tc>
        <w:tc>
          <w:tcPr>
            <w:tcW w:w="6409" w:type="dxa"/>
          </w:tcPr>
          <w:p w:rsidR="005D6942" w:rsidRPr="005A2EBB" w:rsidRDefault="0089567A" w:rsidP="001164F3">
            <w:pPr>
              <w:pStyle w:val="Heading2"/>
            </w:pPr>
            <w:r w:rsidRPr="005A2EBB">
              <w:t xml:space="preserve">Public Library Funding Strategy </w:t>
            </w:r>
            <w:r w:rsidR="00E77905" w:rsidRPr="005A2EBB">
              <w:t>2015/16</w:t>
            </w:r>
            <w:r w:rsidR="006F619A" w:rsidRPr="005A2EBB">
              <w:t>:</w:t>
            </w:r>
          </w:p>
          <w:p w:rsidR="0089567A" w:rsidRPr="005A2EBB" w:rsidRDefault="00B758DC" w:rsidP="00FD4B07">
            <w:pPr>
              <w:shd w:val="clear" w:color="auto" w:fill="FFFFFF"/>
              <w:jc w:val="both"/>
              <w:rPr>
                <w:rFonts w:cs="Arial"/>
                <w:szCs w:val="22"/>
              </w:rPr>
            </w:pPr>
            <w:r w:rsidRPr="005A2EBB">
              <w:rPr>
                <w:rFonts w:cs="Arial"/>
                <w:szCs w:val="22"/>
              </w:rPr>
              <w:t>Alex Byrne advised the Committee of progress since the 20 July meeting.</w:t>
            </w:r>
          </w:p>
          <w:p w:rsidR="00F70C8F" w:rsidRPr="005A2EBB" w:rsidRDefault="00F70C8F" w:rsidP="00F70C8F">
            <w:pPr>
              <w:pStyle w:val="Heading2"/>
            </w:pPr>
            <w:r w:rsidRPr="005A2EBB">
              <w:t>Background</w:t>
            </w:r>
            <w:bookmarkStart w:id="1" w:name="Text9"/>
          </w:p>
          <w:bookmarkEnd w:id="1"/>
          <w:p w:rsidR="00F70C8F" w:rsidRPr="005A2EBB" w:rsidRDefault="00F70C8F" w:rsidP="00F70C8F">
            <w:pPr>
              <w:rPr>
                <w:rFonts w:cs="Arial"/>
                <w:szCs w:val="22"/>
              </w:rPr>
            </w:pPr>
            <w:r w:rsidRPr="005A2EBB">
              <w:rPr>
                <w:rFonts w:cs="Arial"/>
                <w:szCs w:val="22"/>
              </w:rPr>
              <w:t>At the 20 July 2015 meeting of the PLCC, the Committee considered the draft Public Library Funding Strategy 2015/16 for recommendation to the Library Council. It was noted that the population increase of 108,077 people necessitates an increase of $199,942 to subsidy payments. The draft prepared by the State Library suggested that the funds required would be diverted from the Strategic Network Funds component.</w:t>
            </w:r>
          </w:p>
          <w:p w:rsidR="00F70C8F" w:rsidRPr="005A2EBB" w:rsidRDefault="00F70C8F" w:rsidP="00F70C8F">
            <w:pPr>
              <w:rPr>
                <w:rFonts w:cs="Arial"/>
                <w:szCs w:val="22"/>
              </w:rPr>
            </w:pPr>
          </w:p>
          <w:p w:rsidR="00F70C8F" w:rsidRPr="005A2EBB" w:rsidRDefault="00F70C8F" w:rsidP="00F70C8F">
            <w:pPr>
              <w:shd w:val="clear" w:color="auto" w:fill="FFFFFF"/>
              <w:rPr>
                <w:rFonts w:cs="Arial"/>
                <w:szCs w:val="22"/>
              </w:rPr>
            </w:pPr>
            <w:r w:rsidRPr="005A2EBB">
              <w:rPr>
                <w:rFonts w:cs="Arial"/>
                <w:szCs w:val="22"/>
              </w:rPr>
              <w:t>Following discussion, the NSWPLA representatives proposed an amendment to the draft Strategy to enable more funds to be allocated to the Strategic Network Projects budget line. This proposal was in recognition of the importance of the State Library’s cooperative services, research program, and learning and development program which is provided for the NSW public library network.</w:t>
            </w:r>
          </w:p>
          <w:p w:rsidR="00F70C8F" w:rsidRPr="005A2EBB" w:rsidRDefault="00F70C8F" w:rsidP="00F70C8F">
            <w:pPr>
              <w:shd w:val="clear" w:color="auto" w:fill="FFFFFF"/>
              <w:rPr>
                <w:rFonts w:cs="Arial"/>
                <w:szCs w:val="22"/>
              </w:rPr>
            </w:pPr>
          </w:p>
          <w:p w:rsidR="00F70C8F" w:rsidRPr="005A2EBB" w:rsidRDefault="00F70C8F" w:rsidP="00F70C8F">
            <w:pPr>
              <w:shd w:val="clear" w:color="auto" w:fill="FFFFFF"/>
              <w:rPr>
                <w:rFonts w:cs="Arial"/>
                <w:szCs w:val="22"/>
              </w:rPr>
            </w:pPr>
            <w:r w:rsidRPr="005A2EBB">
              <w:rPr>
                <w:rFonts w:cs="Arial"/>
                <w:szCs w:val="22"/>
              </w:rPr>
              <w:t xml:space="preserve">It was noted that any increase to the Strategic Network Funds would be at the expense of DGA payments. The State Library advised that this would result in a number of councils receiving funding decreases in comparison with 2014/15 payments. </w:t>
            </w:r>
          </w:p>
          <w:p w:rsidR="00F70C8F" w:rsidRPr="005A2EBB" w:rsidRDefault="00F70C8F" w:rsidP="00F70C8F">
            <w:pPr>
              <w:shd w:val="clear" w:color="auto" w:fill="FFFFFF"/>
              <w:rPr>
                <w:rFonts w:cs="Arial"/>
                <w:szCs w:val="22"/>
              </w:rPr>
            </w:pPr>
          </w:p>
          <w:p w:rsidR="00F70C8F" w:rsidRPr="005A2EBB" w:rsidRDefault="00F70C8F" w:rsidP="00F70C8F">
            <w:pPr>
              <w:shd w:val="clear" w:color="auto" w:fill="FFFFFF"/>
              <w:rPr>
                <w:rFonts w:cs="Arial"/>
                <w:szCs w:val="22"/>
              </w:rPr>
            </w:pPr>
            <w:r w:rsidRPr="005A2EBB">
              <w:rPr>
                <w:rFonts w:cs="Arial"/>
                <w:szCs w:val="22"/>
              </w:rPr>
              <w:t xml:space="preserve">The NSWPLA representatives advised that small reductions to council payments would be preferable to continued diminution of the State Library’s capacity to provide cooperative, research, and </w:t>
            </w:r>
            <w:r w:rsidR="002945AD" w:rsidRPr="005A2EBB">
              <w:rPr>
                <w:rFonts w:cs="Arial"/>
                <w:szCs w:val="22"/>
              </w:rPr>
              <w:t>professional</w:t>
            </w:r>
            <w:r w:rsidRPr="005A2EBB">
              <w:rPr>
                <w:rFonts w:cs="Arial"/>
                <w:szCs w:val="22"/>
              </w:rPr>
              <w:t xml:space="preserve"> development services. </w:t>
            </w:r>
          </w:p>
          <w:p w:rsidR="00F70C8F" w:rsidRPr="005A2EBB" w:rsidRDefault="00F70C8F" w:rsidP="00F70C8F">
            <w:pPr>
              <w:shd w:val="clear" w:color="auto" w:fill="FFFFFF"/>
              <w:rPr>
                <w:rFonts w:cs="Arial"/>
                <w:szCs w:val="22"/>
              </w:rPr>
            </w:pPr>
          </w:p>
          <w:p w:rsidR="00F70C8F" w:rsidRPr="005A2EBB" w:rsidRDefault="00F70C8F" w:rsidP="00F70C8F">
            <w:pPr>
              <w:shd w:val="clear" w:color="auto" w:fill="FFFFFF"/>
              <w:rPr>
                <w:rFonts w:cs="Arial"/>
                <w:szCs w:val="22"/>
              </w:rPr>
            </w:pPr>
            <w:r w:rsidRPr="005A2EBB">
              <w:rPr>
                <w:rFonts w:cs="Arial"/>
                <w:szCs w:val="22"/>
              </w:rPr>
              <w:t>It was agreed that the State Library would model a variation to the DGA payments to protect the Strategic Network Funds, for the Library Council’s consideration.</w:t>
            </w:r>
          </w:p>
          <w:p w:rsidR="00F70C8F" w:rsidRPr="005A2EBB" w:rsidRDefault="00F70C8F" w:rsidP="00F70C8F">
            <w:pPr>
              <w:shd w:val="clear" w:color="auto" w:fill="FFFFFF"/>
              <w:rPr>
                <w:rFonts w:cs="Arial"/>
                <w:szCs w:val="22"/>
              </w:rPr>
            </w:pPr>
          </w:p>
          <w:p w:rsidR="00F70C8F" w:rsidRPr="005A2EBB" w:rsidRDefault="003E4608" w:rsidP="00F70C8F">
            <w:pPr>
              <w:shd w:val="clear" w:color="auto" w:fill="FFFFFF"/>
              <w:rPr>
                <w:rFonts w:cs="Arial"/>
                <w:szCs w:val="22"/>
              </w:rPr>
            </w:pPr>
            <w:r w:rsidRPr="005A2EBB">
              <w:rPr>
                <w:rFonts w:cs="Arial"/>
                <w:szCs w:val="22"/>
              </w:rPr>
              <w:t>[Detail redacted]</w:t>
            </w:r>
          </w:p>
          <w:p w:rsidR="003E4608" w:rsidRPr="005A2EBB" w:rsidRDefault="003E4608" w:rsidP="00F70C8F">
            <w:pPr>
              <w:shd w:val="clear" w:color="auto" w:fill="FFFFFF"/>
              <w:rPr>
                <w:rFonts w:cs="Arial"/>
                <w:szCs w:val="22"/>
              </w:rPr>
            </w:pPr>
          </w:p>
          <w:p w:rsidR="00F70C8F" w:rsidRPr="005A2EBB" w:rsidRDefault="00F70C8F" w:rsidP="00F70C8F">
            <w:pPr>
              <w:rPr>
                <w:rFonts w:cs="Arial"/>
                <w:b/>
                <w:szCs w:val="22"/>
              </w:rPr>
            </w:pPr>
            <w:r w:rsidRPr="005A2EBB">
              <w:rPr>
                <w:rFonts w:cs="Arial"/>
                <w:b/>
                <w:szCs w:val="22"/>
              </w:rPr>
              <w:t xml:space="preserve">Library Council </w:t>
            </w:r>
          </w:p>
          <w:p w:rsidR="00B758DC" w:rsidRPr="005A2EBB" w:rsidRDefault="00F70C8F" w:rsidP="003E4608">
            <w:pPr>
              <w:rPr>
                <w:rFonts w:cs="Arial"/>
                <w:szCs w:val="22"/>
              </w:rPr>
            </w:pPr>
            <w:r w:rsidRPr="005A2EBB">
              <w:rPr>
                <w:rFonts w:cs="Arial"/>
                <w:szCs w:val="22"/>
              </w:rPr>
              <w:t>The Library Council considered the model on 17 August 2015, and proposed an amended approach. The Library Council accepted the PLCC’s advice to protect the Strategic Network Projects</w:t>
            </w:r>
            <w:r w:rsidR="003E4608" w:rsidRPr="005A2EBB">
              <w:rPr>
                <w:rFonts w:cs="Arial"/>
                <w:szCs w:val="22"/>
              </w:rPr>
              <w:t xml:space="preserve">. </w:t>
            </w:r>
          </w:p>
          <w:p w:rsidR="003E4608" w:rsidRPr="005A2EBB" w:rsidRDefault="003E4608" w:rsidP="003E4608">
            <w:pPr>
              <w:rPr>
                <w:rFonts w:cs="Arial"/>
                <w:szCs w:val="22"/>
              </w:rPr>
            </w:pPr>
          </w:p>
          <w:p w:rsidR="003E4608" w:rsidRPr="005A2EBB" w:rsidRDefault="003E4608" w:rsidP="003E4608">
            <w:pPr>
              <w:rPr>
                <w:rFonts w:cs="Arial"/>
                <w:szCs w:val="22"/>
              </w:rPr>
            </w:pPr>
            <w:r w:rsidRPr="005A2EBB">
              <w:rPr>
                <w:rFonts w:cs="Arial"/>
                <w:szCs w:val="22"/>
              </w:rPr>
              <w:t>[Detail redacted]</w:t>
            </w:r>
          </w:p>
          <w:p w:rsidR="003E4608" w:rsidRPr="005A2EBB" w:rsidRDefault="003E4608" w:rsidP="003E4608">
            <w:pPr>
              <w:rPr>
                <w:rFonts w:cs="Arial"/>
                <w:szCs w:val="22"/>
              </w:rPr>
            </w:pPr>
          </w:p>
          <w:p w:rsidR="00FD4B07" w:rsidRPr="005A2EBB" w:rsidRDefault="00F70C8F" w:rsidP="00FD4B07">
            <w:pPr>
              <w:rPr>
                <w:rFonts w:cs="Arial"/>
                <w:b/>
                <w:szCs w:val="22"/>
              </w:rPr>
            </w:pPr>
            <w:r w:rsidRPr="005A2EBB">
              <w:rPr>
                <w:rFonts w:cs="Arial"/>
                <w:b/>
                <w:szCs w:val="22"/>
              </w:rPr>
              <w:t>Current Status</w:t>
            </w:r>
          </w:p>
          <w:p w:rsidR="003E4608" w:rsidRPr="005A2EBB" w:rsidRDefault="00F70C8F" w:rsidP="003E4608">
            <w:pPr>
              <w:rPr>
                <w:rFonts w:cs="Arial"/>
                <w:szCs w:val="22"/>
              </w:rPr>
            </w:pPr>
            <w:r w:rsidRPr="005A2EBB">
              <w:rPr>
                <w:rFonts w:cs="Arial"/>
                <w:szCs w:val="22"/>
              </w:rPr>
              <w:t xml:space="preserve">The State Library continues to liaise with the Deputy Premier’s Office (DPO) on the allocation model. </w:t>
            </w:r>
          </w:p>
          <w:p w:rsidR="003E4608" w:rsidRPr="005A2EBB" w:rsidRDefault="003E4608" w:rsidP="003E4608">
            <w:pPr>
              <w:rPr>
                <w:rFonts w:cs="Arial"/>
                <w:szCs w:val="22"/>
              </w:rPr>
            </w:pPr>
            <w:r w:rsidRPr="005A2EBB">
              <w:rPr>
                <w:rFonts w:cs="Arial"/>
                <w:szCs w:val="22"/>
              </w:rPr>
              <w:lastRenderedPageBreak/>
              <w:t xml:space="preserve">[Detail redacted ] </w:t>
            </w:r>
          </w:p>
          <w:p w:rsidR="003E4608" w:rsidRPr="005A2EBB" w:rsidRDefault="003E4608" w:rsidP="003E4608">
            <w:pPr>
              <w:rPr>
                <w:rFonts w:cs="Arial"/>
                <w:szCs w:val="22"/>
              </w:rPr>
            </w:pPr>
          </w:p>
          <w:p w:rsidR="00F70C8F" w:rsidRPr="005A2EBB" w:rsidRDefault="003E4608" w:rsidP="003E4608">
            <w:pPr>
              <w:rPr>
                <w:rFonts w:cs="Arial"/>
                <w:szCs w:val="22"/>
              </w:rPr>
            </w:pPr>
            <w:r w:rsidRPr="005A2EBB">
              <w:rPr>
                <w:rFonts w:cs="Arial"/>
                <w:szCs w:val="22"/>
              </w:rPr>
              <w:t>T</w:t>
            </w:r>
            <w:r w:rsidR="00D022C1" w:rsidRPr="005A2EBB">
              <w:rPr>
                <w:rFonts w:cs="Arial"/>
                <w:szCs w:val="22"/>
              </w:rPr>
              <w:t>he State Library will prepare a revised Funding Strategy, which allocates the necessary funds from the project areas of the budget.</w:t>
            </w:r>
          </w:p>
          <w:p w:rsidR="005762B1" w:rsidRPr="005A2EBB" w:rsidRDefault="005762B1" w:rsidP="001643D6">
            <w:pPr>
              <w:jc w:val="both"/>
              <w:rPr>
                <w:rFonts w:cs="Arial"/>
              </w:rPr>
            </w:pPr>
          </w:p>
          <w:p w:rsidR="00D022C1" w:rsidRPr="005A2EBB" w:rsidRDefault="00D022C1" w:rsidP="001643D6">
            <w:pPr>
              <w:jc w:val="both"/>
              <w:rPr>
                <w:rFonts w:cs="Arial"/>
              </w:rPr>
            </w:pPr>
            <w:r w:rsidRPr="005A2EBB">
              <w:rPr>
                <w:rFonts w:cs="Arial"/>
              </w:rPr>
              <w:t>The Committee expressed its concern at the attrition of the state-wide projects funding</w:t>
            </w:r>
            <w:r w:rsidR="001643D6" w:rsidRPr="005A2EBB">
              <w:rPr>
                <w:rFonts w:cs="Arial"/>
              </w:rPr>
              <w:t>,</w:t>
            </w:r>
            <w:r w:rsidRPr="005A2EBB">
              <w:rPr>
                <w:rFonts w:cs="Arial"/>
              </w:rPr>
              <w:t xml:space="preserve"> however </w:t>
            </w:r>
            <w:r w:rsidR="001643D6" w:rsidRPr="005A2EBB">
              <w:rPr>
                <w:rFonts w:cs="Arial"/>
              </w:rPr>
              <w:t xml:space="preserve">it was </w:t>
            </w:r>
            <w:r w:rsidRPr="005A2EBB">
              <w:rPr>
                <w:rFonts w:cs="Arial"/>
              </w:rPr>
              <w:t xml:space="preserve">noted that the State Library will need to </w:t>
            </w:r>
            <w:r w:rsidR="001643D6" w:rsidRPr="005A2EBB">
              <w:rPr>
                <w:rFonts w:cs="Arial"/>
              </w:rPr>
              <w:t>develop</w:t>
            </w:r>
            <w:r w:rsidRPr="005A2EBB">
              <w:rPr>
                <w:rFonts w:cs="Arial"/>
              </w:rPr>
              <w:t xml:space="preserve"> a model acceptable to the Deputy Premier. The Committee identified that the professional development and research activities</w:t>
            </w:r>
            <w:r w:rsidR="00F32288" w:rsidRPr="005A2EBB">
              <w:rPr>
                <w:rFonts w:cs="Arial"/>
              </w:rPr>
              <w:t>, that are of particular importance to regional councils and libraries,</w:t>
            </w:r>
            <w:r w:rsidRPr="005A2EBB">
              <w:rPr>
                <w:rFonts w:cs="Arial"/>
              </w:rPr>
              <w:t xml:space="preserve"> should be preserved </w:t>
            </w:r>
            <w:r w:rsidR="00F32288" w:rsidRPr="005A2EBB">
              <w:rPr>
                <w:rFonts w:cs="Arial"/>
              </w:rPr>
              <w:t xml:space="preserve">as far as possible </w:t>
            </w:r>
            <w:r w:rsidRPr="005A2EBB">
              <w:rPr>
                <w:rFonts w:cs="Arial"/>
              </w:rPr>
              <w:t xml:space="preserve">in the development of the revised budget. </w:t>
            </w:r>
          </w:p>
          <w:p w:rsidR="001643D6" w:rsidRPr="005A2EBB" w:rsidRDefault="001643D6" w:rsidP="001643D6">
            <w:pPr>
              <w:jc w:val="both"/>
              <w:rPr>
                <w:rFonts w:cs="Arial"/>
              </w:rPr>
            </w:pPr>
          </w:p>
          <w:p w:rsidR="00F70C8F" w:rsidRPr="005A2EBB" w:rsidRDefault="00D022C1" w:rsidP="00FD4B07">
            <w:pPr>
              <w:rPr>
                <w:rFonts w:cs="Arial"/>
                <w:szCs w:val="22"/>
              </w:rPr>
            </w:pPr>
            <w:r w:rsidRPr="005A2EBB">
              <w:rPr>
                <w:rFonts w:cs="Arial"/>
                <w:szCs w:val="22"/>
              </w:rPr>
              <w:t>Cameron Morley advised that t</w:t>
            </w:r>
            <w:r w:rsidR="00F70C8F" w:rsidRPr="005A2EBB">
              <w:rPr>
                <w:rFonts w:cs="Arial"/>
                <w:szCs w:val="22"/>
              </w:rPr>
              <w:t xml:space="preserve">he </w:t>
            </w:r>
            <w:r w:rsidR="00005A40" w:rsidRPr="005A2EBB">
              <w:rPr>
                <w:rFonts w:cs="Arial"/>
                <w:szCs w:val="22"/>
              </w:rPr>
              <w:t>DPO</w:t>
            </w:r>
            <w:r w:rsidR="00F70C8F" w:rsidRPr="005A2EBB">
              <w:rPr>
                <w:rFonts w:cs="Arial"/>
                <w:szCs w:val="22"/>
              </w:rPr>
              <w:t xml:space="preserve"> </w:t>
            </w:r>
            <w:r w:rsidRPr="005A2EBB">
              <w:rPr>
                <w:rFonts w:cs="Arial"/>
                <w:szCs w:val="22"/>
              </w:rPr>
              <w:t xml:space="preserve">had </w:t>
            </w:r>
            <w:r w:rsidR="00005A40" w:rsidRPr="005A2EBB">
              <w:rPr>
                <w:rFonts w:cs="Arial"/>
                <w:szCs w:val="22"/>
              </w:rPr>
              <w:t>separately</w:t>
            </w:r>
            <w:r w:rsidR="00F70C8F" w:rsidRPr="005A2EBB">
              <w:rPr>
                <w:rFonts w:cs="Arial"/>
                <w:szCs w:val="22"/>
              </w:rPr>
              <w:t xml:space="preserve"> </w:t>
            </w:r>
            <w:r w:rsidR="001643D6" w:rsidRPr="005A2EBB">
              <w:rPr>
                <w:rFonts w:cs="Arial"/>
                <w:szCs w:val="22"/>
              </w:rPr>
              <w:t>a</w:t>
            </w:r>
            <w:r w:rsidR="00F70C8F" w:rsidRPr="005A2EBB">
              <w:rPr>
                <w:rFonts w:cs="Arial"/>
                <w:szCs w:val="22"/>
              </w:rPr>
              <w:t>pproved the launch of the 2015/16 Public Library Infrastructure Grants program on 24 September 2015</w:t>
            </w:r>
            <w:r w:rsidRPr="005A2EBB">
              <w:rPr>
                <w:rFonts w:cs="Arial"/>
                <w:szCs w:val="22"/>
              </w:rPr>
              <w:t>, enabling the program to commence according to the planned timetable.</w:t>
            </w:r>
          </w:p>
          <w:p w:rsidR="00F70C8F" w:rsidRPr="005A2EBB" w:rsidRDefault="00F70C8F" w:rsidP="0073130A">
            <w:pPr>
              <w:rPr>
                <w:rFonts w:cs="Arial"/>
                <w:b/>
                <w:szCs w:val="22"/>
              </w:rPr>
            </w:pPr>
          </w:p>
          <w:p w:rsidR="007F3799" w:rsidRPr="005A2EBB" w:rsidRDefault="000679F1" w:rsidP="0073130A">
            <w:pPr>
              <w:rPr>
                <w:rFonts w:cs="Arial"/>
                <w:b/>
                <w:szCs w:val="22"/>
              </w:rPr>
            </w:pPr>
            <w:r w:rsidRPr="005A2EBB">
              <w:rPr>
                <w:rFonts w:cs="Arial"/>
                <w:b/>
                <w:szCs w:val="22"/>
              </w:rPr>
              <w:t>Recommendation</w:t>
            </w:r>
          </w:p>
          <w:p w:rsidR="00D022C1" w:rsidRPr="005A2EBB" w:rsidRDefault="00081BE0" w:rsidP="00D022C1">
            <w:pPr>
              <w:spacing w:after="160" w:line="259" w:lineRule="auto"/>
              <w:jc w:val="both"/>
              <w:rPr>
                <w:rFonts w:cs="Arial"/>
              </w:rPr>
            </w:pPr>
            <w:r w:rsidRPr="005A2EBB">
              <w:rPr>
                <w:rFonts w:cs="Arial"/>
                <w:szCs w:val="22"/>
              </w:rPr>
              <w:t>The Public L</w:t>
            </w:r>
            <w:r w:rsidR="003A2AFA" w:rsidRPr="005A2EBB">
              <w:rPr>
                <w:rFonts w:cs="Arial"/>
                <w:szCs w:val="22"/>
              </w:rPr>
              <w:t>ibrari</w:t>
            </w:r>
            <w:r w:rsidR="00D022C1" w:rsidRPr="005A2EBB">
              <w:rPr>
                <w:rFonts w:cs="Arial"/>
                <w:szCs w:val="22"/>
              </w:rPr>
              <w:t xml:space="preserve">es Consultative Committee </w:t>
            </w:r>
            <w:r w:rsidR="00D022C1" w:rsidRPr="005A2EBB">
              <w:rPr>
                <w:rFonts w:cs="Arial"/>
              </w:rPr>
              <w:t xml:space="preserve">NOTED progress of the 2015/16 Public Library Funding Strategy, including the Library Council’s recommendations of 17 August 2015, and the subsequent discussions with the Deputy Premier’s Office on the model. </w:t>
            </w:r>
          </w:p>
          <w:p w:rsidR="00081BE0" w:rsidRPr="005A2EBB" w:rsidRDefault="00D022C1" w:rsidP="00887445">
            <w:pPr>
              <w:spacing w:after="160" w:line="259" w:lineRule="auto"/>
              <w:jc w:val="both"/>
              <w:rPr>
                <w:rFonts w:cs="Arial"/>
                <w:b/>
                <w:szCs w:val="22"/>
              </w:rPr>
            </w:pPr>
            <w:r w:rsidRPr="005A2EBB">
              <w:rPr>
                <w:rFonts w:cs="Arial"/>
              </w:rPr>
              <w:t xml:space="preserve">The Committee NOTED the importance of the </w:t>
            </w:r>
            <w:r w:rsidR="001643D6" w:rsidRPr="005A2EBB">
              <w:rPr>
                <w:rFonts w:cs="Arial"/>
              </w:rPr>
              <w:t xml:space="preserve">state-wide </w:t>
            </w:r>
            <w:r w:rsidRPr="005A2EBB">
              <w:rPr>
                <w:rFonts w:cs="Arial"/>
              </w:rPr>
              <w:t xml:space="preserve">professional development and research activities and RECOMMENDED the preservation of the funding for these activities </w:t>
            </w:r>
            <w:r w:rsidR="00F32288" w:rsidRPr="005A2EBB">
              <w:rPr>
                <w:rFonts w:cs="Arial"/>
              </w:rPr>
              <w:t xml:space="preserve">as far as possible </w:t>
            </w:r>
            <w:r w:rsidRPr="005A2EBB">
              <w:rPr>
                <w:rFonts w:cs="Arial"/>
              </w:rPr>
              <w:t xml:space="preserve">in </w:t>
            </w:r>
            <w:r w:rsidR="005762B1" w:rsidRPr="005A2EBB">
              <w:rPr>
                <w:rFonts w:cs="Arial"/>
              </w:rPr>
              <w:t xml:space="preserve">the revised </w:t>
            </w:r>
            <w:r w:rsidR="001643D6" w:rsidRPr="005A2EBB">
              <w:rPr>
                <w:rFonts w:cs="Arial"/>
              </w:rPr>
              <w:t>Funding Strategy</w:t>
            </w:r>
            <w:r w:rsidR="005762B1" w:rsidRPr="005A2EBB">
              <w:rPr>
                <w:rFonts w:cs="Arial"/>
              </w:rPr>
              <w:t>.</w:t>
            </w:r>
          </w:p>
        </w:tc>
        <w:tc>
          <w:tcPr>
            <w:tcW w:w="1337" w:type="dxa"/>
          </w:tcPr>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5D6942" w:rsidRPr="005A2EBB" w:rsidRDefault="005D6942" w:rsidP="0073130A">
            <w:pPr>
              <w:rPr>
                <w:rFonts w:cs="Arial"/>
              </w:rPr>
            </w:pPr>
          </w:p>
        </w:tc>
      </w:tr>
      <w:tr w:rsidR="005A2EBB" w:rsidRPr="005A2EBB" w:rsidTr="001E7E7A">
        <w:tc>
          <w:tcPr>
            <w:tcW w:w="550" w:type="dxa"/>
          </w:tcPr>
          <w:p w:rsidR="006F619A" w:rsidRPr="005A2EBB" w:rsidRDefault="006F619A" w:rsidP="0073130A">
            <w:pPr>
              <w:pStyle w:val="Heading2"/>
              <w:keepNext w:val="0"/>
              <w:spacing w:before="60"/>
              <w:rPr>
                <w:b w:val="0"/>
                <w:i/>
                <w:iCs w:val="0"/>
                <w:sz w:val="24"/>
              </w:rPr>
            </w:pPr>
          </w:p>
        </w:tc>
        <w:tc>
          <w:tcPr>
            <w:tcW w:w="6409" w:type="dxa"/>
          </w:tcPr>
          <w:p w:rsidR="006F619A" w:rsidRPr="005A2EBB" w:rsidRDefault="006F619A" w:rsidP="0073130A">
            <w:pPr>
              <w:pStyle w:val="Heading2"/>
              <w:keepNext w:val="0"/>
              <w:spacing w:before="60"/>
              <w:rPr>
                <w:i/>
                <w:iCs w:val="0"/>
                <w:sz w:val="24"/>
              </w:rPr>
            </w:pPr>
          </w:p>
          <w:p w:rsidR="00887445" w:rsidRPr="005A2EBB" w:rsidRDefault="00887445" w:rsidP="00887445"/>
          <w:p w:rsidR="00887445" w:rsidRPr="005A2EBB" w:rsidRDefault="00887445" w:rsidP="00887445"/>
        </w:tc>
        <w:tc>
          <w:tcPr>
            <w:tcW w:w="1337" w:type="dxa"/>
          </w:tcPr>
          <w:p w:rsidR="006F619A" w:rsidRPr="005A2EBB" w:rsidRDefault="006F619A" w:rsidP="0073130A">
            <w:pPr>
              <w:rPr>
                <w:rFonts w:cs="Arial"/>
              </w:rPr>
            </w:pPr>
          </w:p>
        </w:tc>
      </w:tr>
      <w:tr w:rsidR="005A2EBB" w:rsidRPr="005A2EBB" w:rsidTr="001E7E7A">
        <w:tc>
          <w:tcPr>
            <w:tcW w:w="550" w:type="dxa"/>
          </w:tcPr>
          <w:p w:rsidR="005D6942" w:rsidRPr="005A2EBB" w:rsidRDefault="005D6942" w:rsidP="00144B29">
            <w:pPr>
              <w:pStyle w:val="Heading2"/>
              <w:keepNext w:val="0"/>
              <w:numPr>
                <w:ilvl w:val="0"/>
                <w:numId w:val="1"/>
              </w:numPr>
              <w:spacing w:before="60"/>
              <w:ind w:left="357" w:hanging="357"/>
              <w:rPr>
                <w:b w:val="0"/>
                <w:i/>
                <w:iCs w:val="0"/>
                <w:sz w:val="24"/>
              </w:rPr>
            </w:pPr>
          </w:p>
        </w:tc>
        <w:tc>
          <w:tcPr>
            <w:tcW w:w="6409" w:type="dxa"/>
          </w:tcPr>
          <w:p w:rsidR="006F619A" w:rsidRPr="005A2EBB" w:rsidRDefault="00D2579A" w:rsidP="001164F3">
            <w:pPr>
              <w:pStyle w:val="Heading2"/>
              <w:rPr>
                <w:szCs w:val="22"/>
              </w:rPr>
            </w:pPr>
            <w:r w:rsidRPr="005A2EBB">
              <w:rPr>
                <w:szCs w:val="22"/>
              </w:rPr>
              <w:t>DX Lab and Collaborative Opportunities</w:t>
            </w:r>
            <w:r w:rsidR="006F619A" w:rsidRPr="005A2EBB">
              <w:rPr>
                <w:szCs w:val="22"/>
              </w:rPr>
              <w:t>:</w:t>
            </w:r>
          </w:p>
          <w:p w:rsidR="00CA1945" w:rsidRPr="005A2EBB" w:rsidRDefault="00CA1945" w:rsidP="00CA1945">
            <w:pPr>
              <w:rPr>
                <w:szCs w:val="22"/>
              </w:rPr>
            </w:pPr>
          </w:p>
          <w:p w:rsidR="00D37406" w:rsidRPr="005A2EBB" w:rsidRDefault="00D2579A" w:rsidP="00C00E5F">
            <w:pPr>
              <w:rPr>
                <w:szCs w:val="22"/>
              </w:rPr>
            </w:pPr>
            <w:r w:rsidRPr="005A2EBB">
              <w:rPr>
                <w:szCs w:val="22"/>
              </w:rPr>
              <w:t>Paula Bray attended the meeting and presented on the State Library’</w:t>
            </w:r>
            <w:r w:rsidR="00887445" w:rsidRPr="005A2EBB">
              <w:rPr>
                <w:szCs w:val="22"/>
              </w:rPr>
              <w:t>s DX Lab initiative, inclu</w:t>
            </w:r>
            <w:r w:rsidRPr="005A2EBB">
              <w:rPr>
                <w:szCs w:val="22"/>
              </w:rPr>
              <w:t>ding its development over the past 6 months.</w:t>
            </w:r>
          </w:p>
          <w:p w:rsidR="00D2579A" w:rsidRPr="005A2EBB" w:rsidRDefault="00D2579A" w:rsidP="00C00E5F">
            <w:pPr>
              <w:rPr>
                <w:szCs w:val="22"/>
              </w:rPr>
            </w:pPr>
          </w:p>
          <w:p w:rsidR="00144B29" w:rsidRPr="005A2EBB" w:rsidRDefault="00144B29" w:rsidP="00144B29">
            <w:pPr>
              <w:rPr>
                <w:noProof/>
                <w:szCs w:val="22"/>
              </w:rPr>
            </w:pPr>
            <w:r w:rsidRPr="005A2EBB">
              <w:rPr>
                <w:szCs w:val="22"/>
              </w:rPr>
              <w:t xml:space="preserve">The presentation highlighted </w:t>
            </w:r>
            <w:r w:rsidRPr="005A2EBB">
              <w:rPr>
                <w:noProof/>
                <w:szCs w:val="22"/>
              </w:rPr>
              <w:t>internal and external engagements that have resulted in a number of collaborations and projects. Some of these include:</w:t>
            </w:r>
          </w:p>
          <w:p w:rsidR="00144B29" w:rsidRPr="005A2EBB" w:rsidRDefault="00144B29" w:rsidP="00144B29">
            <w:pPr>
              <w:ind w:right="46"/>
              <w:jc w:val="both"/>
              <w:rPr>
                <w:noProof/>
                <w:szCs w:val="22"/>
              </w:rPr>
            </w:pPr>
          </w:p>
          <w:p w:rsidR="00144B29" w:rsidRPr="005A2EBB" w:rsidRDefault="00144B29" w:rsidP="00144B29">
            <w:pPr>
              <w:pStyle w:val="ListParagraph"/>
              <w:numPr>
                <w:ilvl w:val="0"/>
                <w:numId w:val="16"/>
              </w:numPr>
              <w:overflowPunct w:val="0"/>
              <w:autoSpaceDE w:val="0"/>
              <w:autoSpaceDN w:val="0"/>
              <w:adjustRightInd w:val="0"/>
              <w:ind w:right="46"/>
              <w:jc w:val="both"/>
              <w:textAlignment w:val="baseline"/>
              <w:rPr>
                <w:noProof/>
                <w:sz w:val="22"/>
                <w:szCs w:val="22"/>
              </w:rPr>
            </w:pPr>
            <w:r w:rsidRPr="005A2EBB">
              <w:rPr>
                <w:noProof/>
                <w:sz w:val="22"/>
                <w:szCs w:val="22"/>
              </w:rPr>
              <w:t>The two phases of Loom</w:t>
            </w:r>
          </w:p>
          <w:p w:rsidR="00144B29" w:rsidRPr="005A2EBB" w:rsidRDefault="00144B29" w:rsidP="00144B29">
            <w:pPr>
              <w:pStyle w:val="ListParagraph"/>
              <w:numPr>
                <w:ilvl w:val="0"/>
                <w:numId w:val="16"/>
              </w:numPr>
              <w:overflowPunct w:val="0"/>
              <w:autoSpaceDE w:val="0"/>
              <w:autoSpaceDN w:val="0"/>
              <w:adjustRightInd w:val="0"/>
              <w:ind w:right="46"/>
              <w:jc w:val="both"/>
              <w:textAlignment w:val="baseline"/>
              <w:rPr>
                <w:noProof/>
                <w:sz w:val="22"/>
                <w:szCs w:val="22"/>
              </w:rPr>
            </w:pPr>
            <w:r w:rsidRPr="005A2EBB">
              <w:rPr>
                <w:noProof/>
                <w:sz w:val="22"/>
                <w:szCs w:val="22"/>
              </w:rPr>
              <w:t>Search terms as an innovative onsite projection experience</w:t>
            </w:r>
          </w:p>
          <w:p w:rsidR="00144B29" w:rsidRPr="005A2EBB" w:rsidRDefault="00144B29" w:rsidP="00144B29">
            <w:pPr>
              <w:pStyle w:val="ListParagraph"/>
              <w:numPr>
                <w:ilvl w:val="0"/>
                <w:numId w:val="16"/>
              </w:numPr>
              <w:overflowPunct w:val="0"/>
              <w:autoSpaceDE w:val="0"/>
              <w:autoSpaceDN w:val="0"/>
              <w:adjustRightInd w:val="0"/>
              <w:ind w:right="46"/>
              <w:jc w:val="both"/>
              <w:textAlignment w:val="baseline"/>
              <w:rPr>
                <w:noProof/>
                <w:sz w:val="22"/>
                <w:szCs w:val="22"/>
              </w:rPr>
            </w:pPr>
            <w:r w:rsidRPr="005A2EBB">
              <w:rPr>
                <w:noProof/>
                <w:sz w:val="22"/>
                <w:szCs w:val="22"/>
              </w:rPr>
              <w:t>Main street (a collaborative project with Tweed Regional Muse</w:t>
            </w:r>
            <w:r w:rsidR="005F3DEA" w:rsidRPr="005A2EBB">
              <w:rPr>
                <w:noProof/>
                <w:sz w:val="22"/>
                <w:szCs w:val="22"/>
              </w:rPr>
              <w:t>u</w:t>
            </w:r>
            <w:r w:rsidRPr="005A2EBB">
              <w:rPr>
                <w:noProof/>
                <w:sz w:val="22"/>
                <w:szCs w:val="22"/>
              </w:rPr>
              <w:t>m) that can be expanded with content from the Public Library Network to build a richer experience that shows more main streets across NSW from a variety of collections.</w:t>
            </w:r>
          </w:p>
          <w:p w:rsidR="00144B29" w:rsidRPr="005A2EBB" w:rsidRDefault="00144B29" w:rsidP="00144B29">
            <w:pPr>
              <w:pStyle w:val="ListParagraph"/>
              <w:numPr>
                <w:ilvl w:val="0"/>
                <w:numId w:val="16"/>
              </w:numPr>
              <w:overflowPunct w:val="0"/>
              <w:autoSpaceDE w:val="0"/>
              <w:autoSpaceDN w:val="0"/>
              <w:adjustRightInd w:val="0"/>
              <w:ind w:right="46"/>
              <w:jc w:val="both"/>
              <w:textAlignment w:val="baseline"/>
              <w:rPr>
                <w:noProof/>
                <w:sz w:val="22"/>
                <w:szCs w:val="22"/>
              </w:rPr>
            </w:pPr>
            <w:r w:rsidRPr="005A2EBB">
              <w:rPr>
                <w:noProof/>
                <w:sz w:val="22"/>
                <w:szCs w:val="22"/>
              </w:rPr>
              <w:t>DX Lab Fellowship</w:t>
            </w:r>
          </w:p>
          <w:p w:rsidR="00144B29" w:rsidRPr="005A2EBB" w:rsidRDefault="00144B29" w:rsidP="00144B29">
            <w:pPr>
              <w:pStyle w:val="ListParagraph"/>
              <w:numPr>
                <w:ilvl w:val="0"/>
                <w:numId w:val="16"/>
              </w:numPr>
              <w:overflowPunct w:val="0"/>
              <w:autoSpaceDE w:val="0"/>
              <w:autoSpaceDN w:val="0"/>
              <w:adjustRightInd w:val="0"/>
              <w:ind w:right="46"/>
              <w:jc w:val="both"/>
              <w:textAlignment w:val="baseline"/>
              <w:rPr>
                <w:noProof/>
                <w:sz w:val="22"/>
                <w:szCs w:val="22"/>
              </w:rPr>
            </w:pPr>
            <w:r w:rsidRPr="005A2EBB">
              <w:rPr>
                <w:noProof/>
                <w:sz w:val="22"/>
                <w:szCs w:val="22"/>
              </w:rPr>
              <w:lastRenderedPageBreak/>
              <w:t>Google, streetview and gigpan technology</w:t>
            </w:r>
          </w:p>
          <w:p w:rsidR="00144B29" w:rsidRPr="005A2EBB" w:rsidRDefault="00144B29" w:rsidP="00144B29">
            <w:pPr>
              <w:pStyle w:val="ListParagraph"/>
              <w:numPr>
                <w:ilvl w:val="0"/>
                <w:numId w:val="16"/>
              </w:numPr>
              <w:overflowPunct w:val="0"/>
              <w:autoSpaceDE w:val="0"/>
              <w:autoSpaceDN w:val="0"/>
              <w:adjustRightInd w:val="0"/>
              <w:ind w:right="46"/>
              <w:jc w:val="both"/>
              <w:textAlignment w:val="baseline"/>
              <w:rPr>
                <w:noProof/>
                <w:sz w:val="22"/>
                <w:szCs w:val="22"/>
              </w:rPr>
            </w:pPr>
            <w:r w:rsidRPr="005A2EBB">
              <w:rPr>
                <w:noProof/>
                <w:sz w:val="22"/>
                <w:szCs w:val="22"/>
              </w:rPr>
              <w:t>Digital drop-in program</w:t>
            </w:r>
          </w:p>
          <w:p w:rsidR="008F3C22" w:rsidRPr="005A2EBB" w:rsidRDefault="008F3C22" w:rsidP="00C00E5F">
            <w:pPr>
              <w:rPr>
                <w:szCs w:val="22"/>
              </w:rPr>
            </w:pPr>
          </w:p>
          <w:p w:rsidR="00144B29" w:rsidRPr="005A2EBB" w:rsidRDefault="00144B29" w:rsidP="00C00E5F">
            <w:pPr>
              <w:rPr>
                <w:szCs w:val="22"/>
              </w:rPr>
            </w:pPr>
            <w:r w:rsidRPr="005A2EBB">
              <w:rPr>
                <w:szCs w:val="22"/>
              </w:rPr>
              <w:t>The Committee particularly noted the potential for public library local studies collaboration through the Main Street project, and asked to be kept up to date with developments.</w:t>
            </w:r>
          </w:p>
          <w:p w:rsidR="00144B29" w:rsidRPr="005A2EBB" w:rsidRDefault="00144B29" w:rsidP="00C00E5F">
            <w:pPr>
              <w:rPr>
                <w:szCs w:val="22"/>
              </w:rPr>
            </w:pPr>
          </w:p>
          <w:p w:rsidR="00CA1945" w:rsidRPr="005A2EBB" w:rsidRDefault="00CA1945" w:rsidP="00CA1945">
            <w:pPr>
              <w:rPr>
                <w:b/>
                <w:szCs w:val="22"/>
              </w:rPr>
            </w:pPr>
            <w:r w:rsidRPr="005A2EBB">
              <w:rPr>
                <w:b/>
                <w:szCs w:val="22"/>
              </w:rPr>
              <w:t>Recommendation</w:t>
            </w:r>
          </w:p>
          <w:p w:rsidR="00144B29" w:rsidRPr="005A2EBB" w:rsidRDefault="00144B29" w:rsidP="00144B29">
            <w:pPr>
              <w:numPr>
                <w:ilvl w:val="0"/>
                <w:numId w:val="17"/>
              </w:numPr>
              <w:overflowPunct w:val="0"/>
              <w:autoSpaceDE w:val="0"/>
              <w:autoSpaceDN w:val="0"/>
              <w:adjustRightInd w:val="0"/>
              <w:ind w:left="357" w:right="45" w:hanging="357"/>
              <w:jc w:val="both"/>
              <w:textAlignment w:val="baseline"/>
              <w:rPr>
                <w:rFonts w:cs="Arial"/>
                <w:szCs w:val="22"/>
              </w:rPr>
            </w:pPr>
            <w:r w:rsidRPr="005A2EBB">
              <w:rPr>
                <w:szCs w:val="22"/>
              </w:rPr>
              <w:t xml:space="preserve">The Committee NOTED </w:t>
            </w:r>
            <w:r w:rsidRPr="005A2EBB">
              <w:rPr>
                <w:rFonts w:cs="Arial"/>
                <w:szCs w:val="22"/>
              </w:rPr>
              <w:t>the progress of the State Library’s DX Lab and ENDORSED the development of collaborative arrangements with NSW public libraries.</w:t>
            </w:r>
          </w:p>
          <w:p w:rsidR="00CA1945" w:rsidRPr="005A2EBB" w:rsidRDefault="00CA1945" w:rsidP="00CA1945">
            <w:pPr>
              <w:rPr>
                <w:szCs w:val="22"/>
              </w:rPr>
            </w:pPr>
          </w:p>
          <w:p w:rsidR="004142D4" w:rsidRPr="005A2EBB" w:rsidRDefault="004142D4" w:rsidP="00C00E5F">
            <w:pPr>
              <w:rPr>
                <w:szCs w:val="22"/>
              </w:rPr>
            </w:pPr>
          </w:p>
          <w:p w:rsidR="001D2A86" w:rsidRPr="005A2EBB" w:rsidRDefault="001D2A86" w:rsidP="00C00E5F">
            <w:pPr>
              <w:rPr>
                <w:szCs w:val="22"/>
              </w:rPr>
            </w:pPr>
          </w:p>
        </w:tc>
        <w:tc>
          <w:tcPr>
            <w:tcW w:w="1337" w:type="dxa"/>
          </w:tcPr>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7F3799" w:rsidRPr="005A2EBB" w:rsidRDefault="007F3799" w:rsidP="0073130A">
            <w:pPr>
              <w:rPr>
                <w:rFonts w:cs="Arial"/>
              </w:rPr>
            </w:pPr>
          </w:p>
          <w:p w:rsidR="005D6942" w:rsidRPr="005A2EBB" w:rsidRDefault="005D6942"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6440D5" w:rsidP="0073130A">
            <w:pPr>
              <w:rPr>
                <w:rFonts w:cs="Arial"/>
              </w:rPr>
            </w:pPr>
          </w:p>
          <w:p w:rsidR="006440D5" w:rsidRPr="005A2EBB" w:rsidRDefault="00887445" w:rsidP="0073130A">
            <w:pPr>
              <w:rPr>
                <w:rFonts w:cs="Arial"/>
              </w:rPr>
            </w:pPr>
            <w:r w:rsidRPr="005A2EBB">
              <w:rPr>
                <w:rFonts w:cs="Arial"/>
              </w:rPr>
              <w:t>Paula Bray</w:t>
            </w:r>
          </w:p>
          <w:p w:rsidR="006440D5" w:rsidRPr="005A2EBB" w:rsidRDefault="006440D5" w:rsidP="0073130A">
            <w:pPr>
              <w:rPr>
                <w:rFonts w:cs="Arial"/>
              </w:rPr>
            </w:pPr>
          </w:p>
          <w:p w:rsidR="008F3C22" w:rsidRPr="005A2EBB" w:rsidRDefault="008F3C22" w:rsidP="0073130A">
            <w:pPr>
              <w:rPr>
                <w:rFonts w:cs="Arial"/>
              </w:rPr>
            </w:pPr>
          </w:p>
        </w:tc>
      </w:tr>
      <w:tr w:rsidR="005A2EBB" w:rsidRPr="005A2EBB" w:rsidTr="001E7E7A">
        <w:tc>
          <w:tcPr>
            <w:tcW w:w="550" w:type="dxa"/>
          </w:tcPr>
          <w:p w:rsidR="006F619A" w:rsidRPr="005A2EBB" w:rsidRDefault="006F619A" w:rsidP="0073130A">
            <w:pPr>
              <w:pStyle w:val="Heading2"/>
              <w:keepNext w:val="0"/>
              <w:spacing w:before="60"/>
              <w:rPr>
                <w:b w:val="0"/>
                <w:i/>
                <w:iCs w:val="0"/>
                <w:sz w:val="24"/>
              </w:rPr>
            </w:pPr>
          </w:p>
        </w:tc>
        <w:tc>
          <w:tcPr>
            <w:tcW w:w="6409" w:type="dxa"/>
          </w:tcPr>
          <w:p w:rsidR="006F619A" w:rsidRPr="005A2EBB" w:rsidRDefault="006F619A" w:rsidP="0073130A">
            <w:pPr>
              <w:pStyle w:val="Heading2"/>
              <w:keepNext w:val="0"/>
              <w:spacing w:before="60"/>
              <w:rPr>
                <w:i/>
                <w:iCs w:val="0"/>
                <w:szCs w:val="22"/>
              </w:rPr>
            </w:pPr>
          </w:p>
        </w:tc>
        <w:tc>
          <w:tcPr>
            <w:tcW w:w="1337" w:type="dxa"/>
          </w:tcPr>
          <w:p w:rsidR="006F619A" w:rsidRPr="005A2EBB" w:rsidRDefault="006F619A" w:rsidP="0073130A">
            <w:pPr>
              <w:rPr>
                <w:rFonts w:cs="Arial"/>
              </w:rPr>
            </w:pPr>
          </w:p>
        </w:tc>
      </w:tr>
      <w:tr w:rsidR="005A2EBB" w:rsidRPr="005A2EBB" w:rsidTr="001E7E7A">
        <w:tc>
          <w:tcPr>
            <w:tcW w:w="550" w:type="dxa"/>
          </w:tcPr>
          <w:p w:rsidR="005D6942" w:rsidRPr="005A2EBB" w:rsidRDefault="005D6942" w:rsidP="00144B29">
            <w:pPr>
              <w:pStyle w:val="Heading2"/>
              <w:keepNext w:val="0"/>
              <w:numPr>
                <w:ilvl w:val="0"/>
                <w:numId w:val="1"/>
              </w:numPr>
              <w:spacing w:before="60"/>
              <w:ind w:left="357" w:hanging="357"/>
              <w:rPr>
                <w:b w:val="0"/>
                <w:i/>
                <w:iCs w:val="0"/>
                <w:sz w:val="24"/>
              </w:rPr>
            </w:pPr>
          </w:p>
        </w:tc>
        <w:tc>
          <w:tcPr>
            <w:tcW w:w="6409" w:type="dxa"/>
          </w:tcPr>
          <w:p w:rsidR="006F619A" w:rsidRPr="005A2EBB" w:rsidRDefault="00527C55" w:rsidP="001164F3">
            <w:pPr>
              <w:pStyle w:val="Heading2"/>
              <w:rPr>
                <w:szCs w:val="22"/>
              </w:rPr>
            </w:pPr>
            <w:r w:rsidRPr="005A2EBB">
              <w:rPr>
                <w:szCs w:val="22"/>
              </w:rPr>
              <w:t>Indigenous Services Survey Update</w:t>
            </w:r>
            <w:r w:rsidR="006F619A" w:rsidRPr="005A2EBB">
              <w:rPr>
                <w:szCs w:val="22"/>
              </w:rPr>
              <w:t>:</w:t>
            </w:r>
          </w:p>
          <w:p w:rsidR="00527C55" w:rsidRPr="005A2EBB" w:rsidRDefault="00527C55" w:rsidP="004D3542">
            <w:pPr>
              <w:pStyle w:val="Heading2"/>
              <w:rPr>
                <w:b w:val="0"/>
              </w:rPr>
            </w:pPr>
            <w:r w:rsidRPr="005A2EBB">
              <w:rPr>
                <w:b w:val="0"/>
                <w:szCs w:val="22"/>
              </w:rPr>
              <w:t xml:space="preserve">Kirsten Thorpe attended the meeting to report back to the </w:t>
            </w:r>
            <w:r w:rsidRPr="005A2EBB">
              <w:rPr>
                <w:b w:val="0"/>
              </w:rPr>
              <w:t xml:space="preserve">Committee on the results of the 2015 survey of </w:t>
            </w:r>
            <w:r w:rsidRPr="005A2EBB">
              <w:rPr>
                <w:b w:val="0"/>
                <w:i/>
              </w:rPr>
              <w:t>Indigenous Services in NSW Public Libraries</w:t>
            </w:r>
            <w:r w:rsidRPr="005A2EBB">
              <w:rPr>
                <w:b w:val="0"/>
              </w:rPr>
              <w:t>, and to seek input following this survey on plans to implement the ATSILIRN Protocols to support NSW Public Libraries.</w:t>
            </w:r>
          </w:p>
          <w:p w:rsidR="00527C55" w:rsidRPr="005A2EBB" w:rsidRDefault="00527C55" w:rsidP="00527C55"/>
          <w:p w:rsidR="00527C55" w:rsidRPr="005A2EBB" w:rsidRDefault="00527C55" w:rsidP="00527C55">
            <w:pPr>
              <w:ind w:right="46"/>
              <w:jc w:val="both"/>
              <w:rPr>
                <w:noProof/>
              </w:rPr>
            </w:pPr>
            <w:r w:rsidRPr="005A2EBB">
              <w:rPr>
                <w:noProof/>
              </w:rPr>
              <w:t xml:space="preserve">A paper was presented to the Public Libraries Consultative Committee (PLCC) in March 2015 outlining a plan of action to develop support for Indigenous Services in the NSW Public Library network. </w:t>
            </w:r>
          </w:p>
          <w:p w:rsidR="00527C55" w:rsidRPr="005A2EBB" w:rsidRDefault="00527C55" w:rsidP="00527C55">
            <w:pPr>
              <w:ind w:right="46"/>
              <w:jc w:val="both"/>
              <w:rPr>
                <w:noProof/>
              </w:rPr>
            </w:pPr>
          </w:p>
          <w:p w:rsidR="00527C55" w:rsidRPr="005A2EBB" w:rsidRDefault="00527C55" w:rsidP="00527C55">
            <w:pPr>
              <w:ind w:right="46"/>
              <w:jc w:val="both"/>
              <w:rPr>
                <w:noProof/>
              </w:rPr>
            </w:pPr>
            <w:r w:rsidRPr="005A2EBB">
              <w:rPr>
                <w:noProof/>
              </w:rPr>
              <w:t xml:space="preserve">A survey was conducted in July 2015 to gather data </w:t>
            </w:r>
            <w:r w:rsidRPr="005A2EBB">
              <w:rPr>
                <w:rFonts w:cs="Arial"/>
                <w:szCs w:val="22"/>
              </w:rPr>
              <w:t>from the network to gain a better understanding of Library needs in this area.</w:t>
            </w:r>
            <w:r w:rsidRPr="005A2EBB">
              <w:rPr>
                <w:noProof/>
              </w:rPr>
              <w:t xml:space="preserve"> </w:t>
            </w:r>
            <w:r w:rsidRPr="005A2EBB">
              <w:rPr>
                <w:rFonts w:cs="Arial"/>
                <w:szCs w:val="22"/>
              </w:rPr>
              <w:t xml:space="preserve">The survey focused on the following key areas: </w:t>
            </w:r>
          </w:p>
          <w:p w:rsidR="00527C55" w:rsidRPr="005A2EBB" w:rsidRDefault="00527C55" w:rsidP="00527C55">
            <w:pPr>
              <w:ind w:right="46"/>
              <w:jc w:val="both"/>
              <w:rPr>
                <w:rFonts w:cs="Arial"/>
                <w:szCs w:val="22"/>
              </w:rPr>
            </w:pPr>
          </w:p>
          <w:p w:rsidR="00527C55" w:rsidRPr="005A2EBB" w:rsidRDefault="00527C55" w:rsidP="00527C55">
            <w:pPr>
              <w:numPr>
                <w:ilvl w:val="0"/>
                <w:numId w:val="18"/>
              </w:numPr>
              <w:spacing w:line="259" w:lineRule="auto"/>
              <w:ind w:hanging="360"/>
              <w:contextualSpacing/>
            </w:pPr>
            <w:r w:rsidRPr="005A2EBB">
              <w:t>Staffing</w:t>
            </w:r>
          </w:p>
          <w:p w:rsidR="00527C55" w:rsidRPr="005A2EBB" w:rsidRDefault="00527C55" w:rsidP="00527C55">
            <w:pPr>
              <w:numPr>
                <w:ilvl w:val="0"/>
                <w:numId w:val="18"/>
              </w:numPr>
              <w:spacing w:line="259" w:lineRule="auto"/>
              <w:ind w:hanging="360"/>
              <w:contextualSpacing/>
            </w:pPr>
            <w:r w:rsidRPr="005A2EBB">
              <w:t xml:space="preserve">Cultural Competency </w:t>
            </w:r>
          </w:p>
          <w:p w:rsidR="00527C55" w:rsidRPr="005A2EBB" w:rsidRDefault="00527C55" w:rsidP="00527C55">
            <w:pPr>
              <w:numPr>
                <w:ilvl w:val="0"/>
                <w:numId w:val="18"/>
              </w:numPr>
              <w:spacing w:line="259" w:lineRule="auto"/>
              <w:ind w:hanging="360"/>
              <w:contextualSpacing/>
            </w:pPr>
            <w:r w:rsidRPr="005A2EBB">
              <w:t xml:space="preserve">Events targeted to the Indigenous community </w:t>
            </w:r>
          </w:p>
          <w:p w:rsidR="00527C55" w:rsidRPr="005A2EBB" w:rsidRDefault="00527C55" w:rsidP="00527C55">
            <w:pPr>
              <w:numPr>
                <w:ilvl w:val="0"/>
                <w:numId w:val="18"/>
              </w:numPr>
              <w:spacing w:line="259" w:lineRule="auto"/>
              <w:ind w:hanging="360"/>
              <w:contextualSpacing/>
            </w:pPr>
            <w:r w:rsidRPr="005A2EBB">
              <w:t>Acknowledgement of Indigenous Australian culture in the library space</w:t>
            </w:r>
          </w:p>
          <w:p w:rsidR="00527C55" w:rsidRPr="005A2EBB" w:rsidRDefault="00527C55" w:rsidP="00527C55">
            <w:pPr>
              <w:numPr>
                <w:ilvl w:val="0"/>
                <w:numId w:val="18"/>
              </w:numPr>
              <w:spacing w:line="259" w:lineRule="auto"/>
              <w:ind w:hanging="360"/>
              <w:contextualSpacing/>
            </w:pPr>
            <w:r w:rsidRPr="005A2EBB">
              <w:t xml:space="preserve">Collaboration with external Indigenous stakeholders </w:t>
            </w:r>
          </w:p>
          <w:p w:rsidR="00527C55" w:rsidRPr="005A2EBB" w:rsidRDefault="00527C55" w:rsidP="00527C55">
            <w:pPr>
              <w:numPr>
                <w:ilvl w:val="0"/>
                <w:numId w:val="18"/>
              </w:numPr>
              <w:spacing w:line="259" w:lineRule="auto"/>
              <w:ind w:hanging="360"/>
              <w:contextualSpacing/>
            </w:pPr>
            <w:r w:rsidRPr="005A2EBB">
              <w:t xml:space="preserve">Indigenous collections </w:t>
            </w:r>
          </w:p>
          <w:p w:rsidR="00527C55" w:rsidRPr="005A2EBB" w:rsidRDefault="00527C55" w:rsidP="00527C55">
            <w:pPr>
              <w:numPr>
                <w:ilvl w:val="0"/>
                <w:numId w:val="18"/>
              </w:numPr>
              <w:spacing w:line="259" w:lineRule="auto"/>
              <w:ind w:hanging="360"/>
              <w:contextualSpacing/>
            </w:pPr>
            <w:r w:rsidRPr="005A2EBB">
              <w:t>Awareness and use of the ATSILIRN protocols</w:t>
            </w:r>
          </w:p>
          <w:p w:rsidR="00527C55" w:rsidRPr="005A2EBB" w:rsidRDefault="00527C55" w:rsidP="00527C55">
            <w:pPr>
              <w:numPr>
                <w:ilvl w:val="0"/>
                <w:numId w:val="18"/>
              </w:numPr>
              <w:spacing w:line="259" w:lineRule="auto"/>
              <w:ind w:hanging="360"/>
              <w:contextualSpacing/>
            </w:pPr>
            <w:r w:rsidRPr="005A2EBB">
              <w:t xml:space="preserve">Challenges in engaging with Indigenous Australian clients </w:t>
            </w:r>
          </w:p>
          <w:p w:rsidR="00527C55" w:rsidRPr="005A2EBB" w:rsidRDefault="00527C55" w:rsidP="00527C55">
            <w:pPr>
              <w:numPr>
                <w:ilvl w:val="0"/>
                <w:numId w:val="18"/>
              </w:numPr>
              <w:spacing w:after="160" w:line="259" w:lineRule="auto"/>
              <w:ind w:hanging="360"/>
              <w:contextualSpacing/>
            </w:pPr>
            <w:r w:rsidRPr="005A2EBB">
              <w:t xml:space="preserve">Assistance the State Library of NSW could provide. </w:t>
            </w:r>
          </w:p>
          <w:p w:rsidR="00527C55" w:rsidRPr="005A2EBB" w:rsidRDefault="00527C55" w:rsidP="00527C55">
            <w:pPr>
              <w:ind w:right="46"/>
              <w:jc w:val="both"/>
              <w:rPr>
                <w:noProof/>
                <w:szCs w:val="22"/>
              </w:rPr>
            </w:pPr>
          </w:p>
          <w:p w:rsidR="00527C55" w:rsidRPr="005A2EBB" w:rsidRDefault="00C85C41" w:rsidP="00527C55">
            <w:pPr>
              <w:ind w:right="46"/>
              <w:jc w:val="both"/>
              <w:rPr>
                <w:noProof/>
                <w:szCs w:val="22"/>
              </w:rPr>
            </w:pPr>
            <w:r w:rsidRPr="005A2EBB">
              <w:rPr>
                <w:noProof/>
                <w:szCs w:val="22"/>
              </w:rPr>
              <w:t xml:space="preserve">Key results from </w:t>
            </w:r>
            <w:r w:rsidR="00527C55" w:rsidRPr="005A2EBB">
              <w:rPr>
                <w:noProof/>
                <w:szCs w:val="22"/>
              </w:rPr>
              <w:t xml:space="preserve">the survey include: </w:t>
            </w:r>
          </w:p>
          <w:p w:rsidR="00527C55" w:rsidRPr="005A2EBB" w:rsidRDefault="00527C55" w:rsidP="00527C55">
            <w:pPr>
              <w:ind w:right="46"/>
              <w:jc w:val="both"/>
              <w:rPr>
                <w:noProof/>
                <w:szCs w:val="22"/>
              </w:rPr>
            </w:pPr>
          </w:p>
          <w:p w:rsidR="00527C55" w:rsidRPr="005A2EBB" w:rsidRDefault="00527C55" w:rsidP="00527C55">
            <w:pPr>
              <w:pStyle w:val="ListParagraph"/>
              <w:numPr>
                <w:ilvl w:val="0"/>
                <w:numId w:val="19"/>
              </w:numPr>
              <w:overflowPunct w:val="0"/>
              <w:autoSpaceDE w:val="0"/>
              <w:autoSpaceDN w:val="0"/>
              <w:adjustRightInd w:val="0"/>
              <w:jc w:val="both"/>
              <w:textAlignment w:val="baseline"/>
              <w:rPr>
                <w:rFonts w:cs="Arial"/>
                <w:sz w:val="22"/>
                <w:szCs w:val="22"/>
              </w:rPr>
            </w:pPr>
            <w:r w:rsidRPr="005A2EBB">
              <w:rPr>
                <w:rFonts w:cs="Arial"/>
                <w:sz w:val="22"/>
                <w:szCs w:val="22"/>
              </w:rPr>
              <w:t xml:space="preserve">A general interest in developing better services especially targeted for the Aboriginal and Torres Strait Islander population. </w:t>
            </w:r>
          </w:p>
          <w:p w:rsidR="00527C55" w:rsidRPr="005A2EBB" w:rsidRDefault="00527C55" w:rsidP="00527C55">
            <w:pPr>
              <w:pStyle w:val="ListParagraph"/>
              <w:numPr>
                <w:ilvl w:val="0"/>
                <w:numId w:val="19"/>
              </w:numPr>
              <w:overflowPunct w:val="0"/>
              <w:autoSpaceDE w:val="0"/>
              <w:autoSpaceDN w:val="0"/>
              <w:adjustRightInd w:val="0"/>
              <w:jc w:val="both"/>
              <w:textAlignment w:val="baseline"/>
              <w:rPr>
                <w:rFonts w:cs="Arial"/>
                <w:sz w:val="22"/>
                <w:szCs w:val="22"/>
              </w:rPr>
            </w:pPr>
            <w:r w:rsidRPr="005A2EBB">
              <w:rPr>
                <w:rFonts w:cs="Arial"/>
                <w:sz w:val="22"/>
                <w:szCs w:val="22"/>
              </w:rPr>
              <w:t>A general enthusiasm and willingness for promoting and developing library services and programs dedicated to Indigenous Australian people and communities.</w:t>
            </w:r>
          </w:p>
          <w:p w:rsidR="00527C55" w:rsidRPr="005A2EBB" w:rsidRDefault="00527C55" w:rsidP="00527C55">
            <w:pPr>
              <w:pStyle w:val="ListParagraph"/>
              <w:numPr>
                <w:ilvl w:val="0"/>
                <w:numId w:val="19"/>
              </w:numPr>
              <w:overflowPunct w:val="0"/>
              <w:autoSpaceDE w:val="0"/>
              <w:autoSpaceDN w:val="0"/>
              <w:adjustRightInd w:val="0"/>
              <w:jc w:val="both"/>
              <w:textAlignment w:val="baseline"/>
              <w:rPr>
                <w:rFonts w:cs="Arial"/>
                <w:sz w:val="22"/>
                <w:szCs w:val="22"/>
              </w:rPr>
            </w:pPr>
            <w:r w:rsidRPr="005A2EBB">
              <w:rPr>
                <w:rFonts w:cs="Arial"/>
                <w:sz w:val="22"/>
                <w:szCs w:val="22"/>
              </w:rPr>
              <w:lastRenderedPageBreak/>
              <w:t xml:space="preserve">A need for more concentrated work to be planned to implement the ATSILIRN protocols through the network, for example in areas such as ‘Accessibility and Use’ and in developing collections and welcoming spaces. </w:t>
            </w:r>
          </w:p>
          <w:p w:rsidR="00527C55" w:rsidRPr="005A2EBB" w:rsidRDefault="00527C55" w:rsidP="00527C55">
            <w:pPr>
              <w:pStyle w:val="ListParagraph"/>
              <w:numPr>
                <w:ilvl w:val="0"/>
                <w:numId w:val="19"/>
              </w:numPr>
              <w:overflowPunct w:val="0"/>
              <w:autoSpaceDE w:val="0"/>
              <w:autoSpaceDN w:val="0"/>
              <w:adjustRightInd w:val="0"/>
              <w:jc w:val="both"/>
              <w:textAlignment w:val="baseline"/>
              <w:rPr>
                <w:rFonts w:cs="Arial"/>
                <w:sz w:val="22"/>
                <w:szCs w:val="22"/>
              </w:rPr>
            </w:pPr>
            <w:r w:rsidRPr="005A2EBB">
              <w:rPr>
                <w:rFonts w:cs="Arial"/>
                <w:sz w:val="22"/>
                <w:szCs w:val="22"/>
              </w:rPr>
              <w:t xml:space="preserve">Interest in the Library providing more assistance to develop services targeted for the Indigenous population. </w:t>
            </w:r>
          </w:p>
          <w:p w:rsidR="00527C55" w:rsidRPr="005A2EBB" w:rsidRDefault="00527C55" w:rsidP="00527C55">
            <w:pPr>
              <w:rPr>
                <w:rFonts w:cs="Arial"/>
                <w:szCs w:val="22"/>
              </w:rPr>
            </w:pPr>
          </w:p>
          <w:p w:rsidR="00527C55" w:rsidRPr="005A2EBB" w:rsidRDefault="00C85C41" w:rsidP="00527C55">
            <w:pPr>
              <w:ind w:right="46"/>
              <w:jc w:val="both"/>
              <w:rPr>
                <w:noProof/>
              </w:rPr>
            </w:pPr>
            <w:r w:rsidRPr="005A2EBB">
              <w:rPr>
                <w:rFonts w:cs="Arial"/>
              </w:rPr>
              <w:t xml:space="preserve">Despite the interest and enthusiasm evident in the responses received, the Committee noted the </w:t>
            </w:r>
            <w:r w:rsidR="00527C55" w:rsidRPr="005A2EBB">
              <w:rPr>
                <w:rFonts w:cs="Arial"/>
              </w:rPr>
              <w:t xml:space="preserve">poor response rate to the survey </w:t>
            </w:r>
            <w:r w:rsidRPr="005A2EBB">
              <w:rPr>
                <w:rFonts w:cs="Arial"/>
              </w:rPr>
              <w:t xml:space="preserve">and recommended the development of a strategic approach from the State Library in collaboration with public libraries to support the development of more visible and relevant services for indigenous communities. </w:t>
            </w:r>
          </w:p>
          <w:p w:rsidR="00527C55" w:rsidRPr="005A2EBB" w:rsidRDefault="00527C55" w:rsidP="00527C55">
            <w:pPr>
              <w:ind w:right="46"/>
              <w:jc w:val="both"/>
              <w:rPr>
                <w:noProof/>
              </w:rPr>
            </w:pPr>
            <w:r w:rsidRPr="005A2EBB">
              <w:rPr>
                <w:noProof/>
              </w:rPr>
              <w:t xml:space="preserve"> </w:t>
            </w:r>
          </w:p>
          <w:p w:rsidR="00527C55" w:rsidRPr="005A2EBB" w:rsidRDefault="00527C55" w:rsidP="00527C55">
            <w:pPr>
              <w:pStyle w:val="Heading2"/>
            </w:pPr>
            <w:r w:rsidRPr="005A2EBB">
              <w:t>Plan of Action</w:t>
            </w:r>
            <w:bookmarkStart w:id="2" w:name="Text12"/>
          </w:p>
          <w:bookmarkEnd w:id="2"/>
          <w:p w:rsidR="00527C55" w:rsidRPr="005A2EBB" w:rsidRDefault="00527C55" w:rsidP="00527C55">
            <w:pPr>
              <w:ind w:right="46"/>
              <w:jc w:val="both"/>
              <w:rPr>
                <w:noProof/>
              </w:rPr>
            </w:pPr>
            <w:r w:rsidRPr="005A2EBB">
              <w:rPr>
                <w:noProof/>
              </w:rPr>
              <w:t xml:space="preserve">The results of this survey will be utilised to develop a plan to implement the ATSILIRN (Aboriginal and Torres Strait Islander Library Information Resource Network) </w:t>
            </w:r>
            <w:r w:rsidRPr="005A2EBB">
              <w:rPr>
                <w:i/>
                <w:noProof/>
              </w:rPr>
              <w:t>Protocols for Libraries, Archives and Information Services</w:t>
            </w:r>
            <w:r w:rsidRPr="005A2EBB">
              <w:rPr>
                <w:noProof/>
              </w:rPr>
              <w:t xml:space="preserve">.  </w:t>
            </w:r>
          </w:p>
          <w:p w:rsidR="00F708D1" w:rsidRPr="005A2EBB" w:rsidRDefault="00F708D1" w:rsidP="00527C55">
            <w:pPr>
              <w:ind w:right="46"/>
              <w:jc w:val="both"/>
              <w:rPr>
                <w:noProof/>
              </w:rPr>
            </w:pPr>
          </w:p>
          <w:p w:rsidR="00527C55" w:rsidRPr="005A2EBB" w:rsidRDefault="00F708D1" w:rsidP="00D665D7">
            <w:pPr>
              <w:ind w:right="46"/>
              <w:jc w:val="both"/>
              <w:rPr>
                <w:noProof/>
              </w:rPr>
            </w:pPr>
            <w:r w:rsidRPr="005A2EBB">
              <w:rPr>
                <w:noProof/>
              </w:rPr>
              <w:t xml:space="preserve">Suggestions from the Committee included awareness raising activities to celebrate the success of libraries that are successfully serving indigenous communities, consider the development of a toolkit to assist libraries, </w:t>
            </w:r>
            <w:r w:rsidR="00D665D7" w:rsidRPr="005A2EBB">
              <w:rPr>
                <w:noProof/>
              </w:rPr>
              <w:t xml:space="preserve">map areas of high indigenous population against libraries to identify areas of need, </w:t>
            </w:r>
            <w:r w:rsidR="00085D3F" w:rsidRPr="005A2EBB">
              <w:rPr>
                <w:noProof/>
              </w:rPr>
              <w:t xml:space="preserve">and </w:t>
            </w:r>
            <w:r w:rsidRPr="005A2EBB">
              <w:rPr>
                <w:noProof/>
              </w:rPr>
              <w:t xml:space="preserve">work with </w:t>
            </w:r>
            <w:r w:rsidR="00085D3F" w:rsidRPr="005A2EBB">
              <w:rPr>
                <w:noProof/>
              </w:rPr>
              <w:t xml:space="preserve">agencies developing </w:t>
            </w:r>
            <w:r w:rsidRPr="005A2EBB">
              <w:rPr>
                <w:noProof/>
              </w:rPr>
              <w:t>language and culture nests.</w:t>
            </w:r>
          </w:p>
          <w:p w:rsidR="004D3542" w:rsidRPr="005A2EBB" w:rsidRDefault="004D3542" w:rsidP="004D3542">
            <w:pPr>
              <w:pStyle w:val="Heading2"/>
              <w:rPr>
                <w:szCs w:val="22"/>
              </w:rPr>
            </w:pPr>
            <w:r w:rsidRPr="005A2EBB">
              <w:rPr>
                <w:szCs w:val="22"/>
              </w:rPr>
              <w:t>Recommendation</w:t>
            </w:r>
          </w:p>
          <w:p w:rsidR="004D3542" w:rsidRPr="005A2EBB" w:rsidRDefault="004D3542" w:rsidP="00A065A5">
            <w:pPr>
              <w:spacing w:after="160" w:line="259" w:lineRule="auto"/>
              <w:rPr>
                <w:rFonts w:cs="Arial"/>
              </w:rPr>
            </w:pPr>
            <w:r w:rsidRPr="005A2EBB">
              <w:rPr>
                <w:rFonts w:cs="Arial"/>
                <w:szCs w:val="22"/>
              </w:rPr>
              <w:t xml:space="preserve">The Committee </w:t>
            </w:r>
            <w:r w:rsidR="00F708D1" w:rsidRPr="005A2EBB">
              <w:rPr>
                <w:rFonts w:cs="Arial"/>
              </w:rPr>
              <w:t xml:space="preserve">NOTED the results of the 2015 Indigenous Services Survey, and ENDORSED further work by the State Library in collaboration with public libraries to build the capacity of libraries state-wide to offer targeted and relevant services to indigenous communities. </w:t>
            </w:r>
          </w:p>
          <w:p w:rsidR="006F619A" w:rsidRPr="005A2EBB" w:rsidRDefault="006F619A" w:rsidP="004D3542">
            <w:pPr>
              <w:jc w:val="both"/>
              <w:rPr>
                <w:rFonts w:cs="Arial"/>
              </w:rPr>
            </w:pPr>
          </w:p>
        </w:tc>
        <w:tc>
          <w:tcPr>
            <w:tcW w:w="1337" w:type="dxa"/>
          </w:tcPr>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833B2B" w:rsidRPr="005A2EBB" w:rsidRDefault="00833B2B" w:rsidP="0073130A">
            <w:pPr>
              <w:rPr>
                <w:rFonts w:cs="Arial"/>
              </w:rPr>
            </w:pPr>
          </w:p>
          <w:p w:rsidR="00396D48" w:rsidRPr="005A2EBB" w:rsidRDefault="00396D48" w:rsidP="0073130A">
            <w:pPr>
              <w:rPr>
                <w:rFonts w:cs="Arial"/>
              </w:rPr>
            </w:pPr>
          </w:p>
          <w:p w:rsidR="00396D48" w:rsidRPr="005A2EBB" w:rsidRDefault="00396D48" w:rsidP="0073130A">
            <w:pPr>
              <w:rPr>
                <w:rFonts w:cs="Arial"/>
              </w:rPr>
            </w:pPr>
          </w:p>
          <w:p w:rsidR="005D6942" w:rsidRPr="005A2EBB" w:rsidRDefault="005D6942"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p>
          <w:p w:rsidR="00887445" w:rsidRPr="005A2EBB" w:rsidRDefault="00887445" w:rsidP="00751880">
            <w:pPr>
              <w:rPr>
                <w:rFonts w:cs="Arial"/>
              </w:rPr>
            </w:pPr>
            <w:r w:rsidRPr="005A2EBB">
              <w:rPr>
                <w:rFonts w:cs="Arial"/>
              </w:rPr>
              <w:t>Kirsten Thorpe</w:t>
            </w:r>
          </w:p>
        </w:tc>
      </w:tr>
      <w:tr w:rsidR="005A2EBB" w:rsidRPr="005A2EBB" w:rsidTr="001E7E7A">
        <w:tc>
          <w:tcPr>
            <w:tcW w:w="550" w:type="dxa"/>
          </w:tcPr>
          <w:p w:rsidR="006F619A" w:rsidRPr="005A2EBB" w:rsidRDefault="006F619A" w:rsidP="0073130A">
            <w:pPr>
              <w:pStyle w:val="Heading2"/>
              <w:keepNext w:val="0"/>
              <w:spacing w:before="60"/>
              <w:rPr>
                <w:b w:val="0"/>
                <w:i/>
                <w:iCs w:val="0"/>
                <w:sz w:val="24"/>
              </w:rPr>
            </w:pPr>
          </w:p>
        </w:tc>
        <w:tc>
          <w:tcPr>
            <w:tcW w:w="6409" w:type="dxa"/>
          </w:tcPr>
          <w:p w:rsidR="000543BD" w:rsidRPr="005A2EBB" w:rsidRDefault="000543BD" w:rsidP="000543BD"/>
        </w:tc>
        <w:tc>
          <w:tcPr>
            <w:tcW w:w="1337" w:type="dxa"/>
          </w:tcPr>
          <w:p w:rsidR="006F619A" w:rsidRPr="005A2EBB" w:rsidRDefault="006F619A" w:rsidP="0073130A">
            <w:pPr>
              <w:rPr>
                <w:rFonts w:cs="Arial"/>
              </w:rPr>
            </w:pPr>
          </w:p>
        </w:tc>
      </w:tr>
      <w:tr w:rsidR="005A2EBB" w:rsidRPr="005A2EBB" w:rsidTr="001E7E7A">
        <w:tc>
          <w:tcPr>
            <w:tcW w:w="550" w:type="dxa"/>
          </w:tcPr>
          <w:p w:rsidR="00D44EA9" w:rsidRPr="005A2EBB" w:rsidRDefault="009C5FDD" w:rsidP="0073130A">
            <w:pPr>
              <w:pStyle w:val="Heading2"/>
              <w:keepNext w:val="0"/>
              <w:spacing w:before="60"/>
              <w:rPr>
                <w:iCs w:val="0"/>
                <w:szCs w:val="22"/>
              </w:rPr>
            </w:pPr>
            <w:r w:rsidRPr="005A2EBB">
              <w:rPr>
                <w:iCs w:val="0"/>
                <w:szCs w:val="22"/>
              </w:rPr>
              <w:t>9.</w:t>
            </w:r>
          </w:p>
        </w:tc>
        <w:tc>
          <w:tcPr>
            <w:tcW w:w="6409" w:type="dxa"/>
          </w:tcPr>
          <w:p w:rsidR="00D44EA9" w:rsidRPr="005A2EBB" w:rsidRDefault="009C5FDD" w:rsidP="0073130A">
            <w:pPr>
              <w:pStyle w:val="Heading2"/>
              <w:keepNext w:val="0"/>
              <w:spacing w:before="60"/>
              <w:rPr>
                <w:bCs w:val="0"/>
                <w:iCs w:val="0"/>
                <w:szCs w:val="22"/>
              </w:rPr>
            </w:pPr>
            <w:r w:rsidRPr="005A2EBB">
              <w:rPr>
                <w:bCs w:val="0"/>
                <w:iCs w:val="0"/>
                <w:szCs w:val="22"/>
              </w:rPr>
              <w:t>Public Library Services Branch Structure</w:t>
            </w:r>
          </w:p>
          <w:p w:rsidR="00770CC6" w:rsidRPr="005A2EBB" w:rsidRDefault="004D3542" w:rsidP="009A48D7">
            <w:pPr>
              <w:rPr>
                <w:szCs w:val="22"/>
              </w:rPr>
            </w:pPr>
            <w:r w:rsidRPr="005A2EBB">
              <w:rPr>
                <w:szCs w:val="22"/>
              </w:rPr>
              <w:t xml:space="preserve">Cameron Morley </w:t>
            </w:r>
            <w:r w:rsidR="009C5FDD" w:rsidRPr="005A2EBB">
              <w:rPr>
                <w:szCs w:val="22"/>
              </w:rPr>
              <w:t>briefed the Committee on the implementation of a new structure for the State Library’s public library services functions.</w:t>
            </w:r>
          </w:p>
          <w:p w:rsidR="004D3542" w:rsidRPr="005A2EBB" w:rsidRDefault="004D3542" w:rsidP="009A48D7">
            <w:pPr>
              <w:rPr>
                <w:szCs w:val="22"/>
              </w:rPr>
            </w:pPr>
          </w:p>
          <w:p w:rsidR="00FD4623" w:rsidRPr="005A2EBB" w:rsidRDefault="00FD4623" w:rsidP="00FD4623">
            <w:pPr>
              <w:ind w:right="46"/>
              <w:jc w:val="both"/>
              <w:rPr>
                <w:noProof/>
              </w:rPr>
            </w:pPr>
            <w:r w:rsidRPr="005A2EBB">
              <w:rPr>
                <w:noProof/>
              </w:rPr>
              <w:t>At the March 2015 meeting of the PLCC, the Committee was informed of the State Library’s new divisional structure,  which included the establishment of the Public Libraries and Engagement Division, led by Executive Director Lucy Milne.</w:t>
            </w:r>
          </w:p>
          <w:p w:rsidR="00FD4623" w:rsidRPr="005A2EBB" w:rsidRDefault="00FD4623" w:rsidP="00FD4623">
            <w:pPr>
              <w:ind w:right="46"/>
              <w:jc w:val="both"/>
              <w:rPr>
                <w:noProof/>
              </w:rPr>
            </w:pPr>
          </w:p>
          <w:p w:rsidR="00FD4623" w:rsidRPr="005A2EBB" w:rsidRDefault="00FD4623" w:rsidP="00FD4623">
            <w:pPr>
              <w:rPr>
                <w:rFonts w:cs="Arial"/>
                <w:szCs w:val="22"/>
              </w:rPr>
            </w:pPr>
            <w:r w:rsidRPr="005A2EBB">
              <w:rPr>
                <w:rFonts w:cs="Arial"/>
                <w:szCs w:val="22"/>
              </w:rPr>
              <w:t>Since March, Lucy has commenced a program of library visits including a NE Zone meeting. Work on the restructure of the Public Library Services Branch within the Division has now been completed and is ready to be communicated externally.</w:t>
            </w:r>
          </w:p>
          <w:p w:rsidR="00FD4623" w:rsidRPr="005A2EBB" w:rsidRDefault="00FD4623" w:rsidP="00FD4623">
            <w:pPr>
              <w:shd w:val="clear" w:color="auto" w:fill="FFFFFF"/>
              <w:rPr>
                <w:rFonts w:cs="Arial"/>
                <w:szCs w:val="22"/>
              </w:rPr>
            </w:pPr>
          </w:p>
          <w:p w:rsidR="00FD4623" w:rsidRPr="005A2EBB" w:rsidRDefault="00FD4623" w:rsidP="00FD4623">
            <w:pPr>
              <w:shd w:val="clear" w:color="auto" w:fill="FFFFFF"/>
              <w:rPr>
                <w:rFonts w:cs="Arial"/>
                <w:szCs w:val="22"/>
              </w:rPr>
            </w:pPr>
            <w:r w:rsidRPr="005A2EBB">
              <w:rPr>
                <w:rFonts w:cs="Arial"/>
                <w:szCs w:val="22"/>
              </w:rPr>
              <w:t xml:space="preserve">The Public Library Services Branch is managed by Cameron Morley and is responsible for the following work areas: funding </w:t>
            </w:r>
            <w:r w:rsidRPr="005A2EBB">
              <w:rPr>
                <w:rFonts w:cs="Arial"/>
                <w:szCs w:val="22"/>
              </w:rPr>
              <w:lastRenderedPageBreak/>
              <w:t xml:space="preserve">and advisory services, NSW.net, LIAC / DrugInfo, multicultural and cooperative services. </w:t>
            </w:r>
          </w:p>
          <w:p w:rsidR="00FD4623" w:rsidRPr="005A2EBB" w:rsidRDefault="00FD4623" w:rsidP="00FD4623">
            <w:pPr>
              <w:shd w:val="clear" w:color="auto" w:fill="FFFFFF"/>
              <w:rPr>
                <w:rFonts w:cs="Arial"/>
                <w:szCs w:val="22"/>
              </w:rPr>
            </w:pPr>
          </w:p>
          <w:p w:rsidR="00FD4623" w:rsidRPr="005A2EBB" w:rsidRDefault="00FD4623" w:rsidP="00FD4623">
            <w:pPr>
              <w:shd w:val="clear" w:color="auto" w:fill="FFFFFF"/>
              <w:rPr>
                <w:rFonts w:cs="Arial"/>
                <w:szCs w:val="22"/>
              </w:rPr>
            </w:pPr>
            <w:r w:rsidRPr="005A2EBB">
              <w:rPr>
                <w:rFonts w:cs="Arial"/>
                <w:szCs w:val="22"/>
              </w:rPr>
              <w:t>Services have been arranged across six work areas, each led by a senior staff member. All staff within these teams are now located together on one floor at the Library for the first time.</w:t>
            </w:r>
          </w:p>
          <w:p w:rsidR="00FD4623" w:rsidRPr="005A2EBB" w:rsidRDefault="00FD4623" w:rsidP="00FD4623">
            <w:pPr>
              <w:shd w:val="clear" w:color="auto" w:fill="FFFFFF"/>
              <w:rPr>
                <w:rFonts w:cs="Arial"/>
                <w:szCs w:val="22"/>
              </w:rPr>
            </w:pPr>
          </w:p>
          <w:p w:rsidR="00FD4623" w:rsidRPr="005A2EBB" w:rsidRDefault="00FD4623" w:rsidP="00FD4623">
            <w:pPr>
              <w:shd w:val="clear" w:color="auto" w:fill="FFFFFF"/>
              <w:rPr>
                <w:rFonts w:cs="Arial"/>
                <w:szCs w:val="22"/>
              </w:rPr>
            </w:pPr>
            <w:r w:rsidRPr="005A2EBB">
              <w:rPr>
                <w:rFonts w:cs="Arial"/>
                <w:szCs w:val="22"/>
              </w:rPr>
              <w:t xml:space="preserve">By working more closely and collaboratively, the Branch will provide a more coordinated and efficient approach to scheduling visits, distribution of services, compliance activities and communication. </w:t>
            </w:r>
          </w:p>
          <w:p w:rsidR="00FD4623" w:rsidRPr="005A2EBB" w:rsidRDefault="00FD4623" w:rsidP="00FD4623">
            <w:pPr>
              <w:shd w:val="clear" w:color="auto" w:fill="FFFFFF"/>
              <w:rPr>
                <w:rFonts w:cs="Arial"/>
                <w:szCs w:val="22"/>
              </w:rPr>
            </w:pPr>
          </w:p>
          <w:p w:rsidR="00FD4623" w:rsidRPr="005A2EBB" w:rsidRDefault="00FD4623" w:rsidP="00FD4623">
            <w:pPr>
              <w:shd w:val="clear" w:color="auto" w:fill="FFFFFF"/>
              <w:rPr>
                <w:rFonts w:cs="Arial"/>
                <w:szCs w:val="22"/>
              </w:rPr>
            </w:pPr>
            <w:r w:rsidRPr="005A2EBB">
              <w:rPr>
                <w:rFonts w:cs="Arial"/>
                <w:szCs w:val="22"/>
              </w:rPr>
              <w:t>The six areas of responsibility and leaders are:</w:t>
            </w:r>
          </w:p>
          <w:p w:rsidR="00FD4623" w:rsidRPr="005A2EBB" w:rsidRDefault="00FD4623" w:rsidP="00FD4623">
            <w:pPr>
              <w:shd w:val="clear" w:color="auto" w:fill="FFFFFF"/>
              <w:rPr>
                <w:rFonts w:cs="Arial"/>
                <w:szCs w:val="22"/>
              </w:rPr>
            </w:pPr>
          </w:p>
          <w:p w:rsidR="00FD4623" w:rsidRPr="005A2EBB" w:rsidRDefault="00FD4623" w:rsidP="00FD4623">
            <w:pPr>
              <w:numPr>
                <w:ilvl w:val="0"/>
                <w:numId w:val="21"/>
              </w:numPr>
              <w:shd w:val="clear" w:color="auto" w:fill="FFFFFF"/>
              <w:rPr>
                <w:rFonts w:cs="Arial"/>
                <w:szCs w:val="22"/>
              </w:rPr>
            </w:pPr>
            <w:r w:rsidRPr="005A2EBB">
              <w:rPr>
                <w:rFonts w:cs="Arial"/>
                <w:szCs w:val="22"/>
              </w:rPr>
              <w:t>NSW.net Services - Joyce Azzopardi</w:t>
            </w:r>
          </w:p>
          <w:p w:rsidR="00FD4623" w:rsidRPr="005A2EBB" w:rsidRDefault="00FD4623" w:rsidP="00FD4623">
            <w:pPr>
              <w:numPr>
                <w:ilvl w:val="0"/>
                <w:numId w:val="21"/>
              </w:numPr>
              <w:shd w:val="clear" w:color="auto" w:fill="FFFFFF"/>
              <w:rPr>
                <w:rFonts w:cs="Arial"/>
                <w:szCs w:val="22"/>
              </w:rPr>
            </w:pPr>
            <w:r w:rsidRPr="005A2EBB">
              <w:rPr>
                <w:rFonts w:cs="Arial"/>
                <w:szCs w:val="22"/>
              </w:rPr>
              <w:t>Specialist Information Services (including LIAC/DrugInfo) – Philippa Scarf</w:t>
            </w:r>
          </w:p>
          <w:p w:rsidR="00FD4623" w:rsidRPr="005A2EBB" w:rsidRDefault="00FD4623" w:rsidP="00FD4623">
            <w:pPr>
              <w:numPr>
                <w:ilvl w:val="0"/>
                <w:numId w:val="21"/>
              </w:numPr>
              <w:shd w:val="clear" w:color="auto" w:fill="FFFFFF"/>
              <w:rPr>
                <w:rFonts w:cs="Arial"/>
                <w:szCs w:val="22"/>
              </w:rPr>
            </w:pPr>
            <w:r w:rsidRPr="005A2EBB">
              <w:rPr>
                <w:rFonts w:cs="Arial"/>
                <w:szCs w:val="22"/>
              </w:rPr>
              <w:t>Cooperative and Multicultural Services – Oriana Acevedo</w:t>
            </w:r>
          </w:p>
          <w:p w:rsidR="00FD4623" w:rsidRPr="005A2EBB" w:rsidRDefault="00FD4623" w:rsidP="00FD4623">
            <w:pPr>
              <w:numPr>
                <w:ilvl w:val="0"/>
                <w:numId w:val="21"/>
              </w:numPr>
              <w:shd w:val="clear" w:color="auto" w:fill="FFFFFF"/>
              <w:rPr>
                <w:rFonts w:cs="Arial"/>
                <w:szCs w:val="22"/>
              </w:rPr>
            </w:pPr>
            <w:r w:rsidRPr="005A2EBB">
              <w:rPr>
                <w:rFonts w:cs="Arial"/>
                <w:szCs w:val="22"/>
              </w:rPr>
              <w:t>Public Library Funding – Kate O’Grady</w:t>
            </w:r>
          </w:p>
          <w:p w:rsidR="00FD4623" w:rsidRPr="005A2EBB" w:rsidRDefault="00FD4623" w:rsidP="00FD4623">
            <w:pPr>
              <w:numPr>
                <w:ilvl w:val="0"/>
                <w:numId w:val="21"/>
              </w:numPr>
              <w:shd w:val="clear" w:color="auto" w:fill="FFFFFF"/>
              <w:rPr>
                <w:rFonts w:cs="Arial"/>
                <w:szCs w:val="22"/>
              </w:rPr>
            </w:pPr>
            <w:r w:rsidRPr="005A2EBB">
              <w:rPr>
                <w:rFonts w:cs="Arial"/>
                <w:szCs w:val="22"/>
              </w:rPr>
              <w:t>Policy, Guidelines and Data– Mylee Joseph</w:t>
            </w:r>
          </w:p>
          <w:p w:rsidR="00FD4623" w:rsidRPr="005A2EBB" w:rsidRDefault="00FD4623" w:rsidP="00FD4623">
            <w:pPr>
              <w:numPr>
                <w:ilvl w:val="0"/>
                <w:numId w:val="21"/>
              </w:numPr>
              <w:shd w:val="clear" w:color="auto" w:fill="FFFFFF"/>
              <w:rPr>
                <w:rFonts w:cs="Arial"/>
                <w:szCs w:val="22"/>
              </w:rPr>
            </w:pPr>
            <w:r w:rsidRPr="005A2EBB">
              <w:rPr>
                <w:rFonts w:cs="Arial"/>
                <w:szCs w:val="22"/>
              </w:rPr>
              <w:t>Compliance and Assessment – Ellen Forsyth</w:t>
            </w:r>
          </w:p>
          <w:p w:rsidR="00FD4623" w:rsidRPr="005A2EBB" w:rsidRDefault="00FD4623" w:rsidP="00FD4623">
            <w:pPr>
              <w:ind w:right="46"/>
              <w:jc w:val="both"/>
              <w:rPr>
                <w:rFonts w:cs="Arial"/>
                <w:noProof/>
              </w:rPr>
            </w:pPr>
          </w:p>
          <w:p w:rsidR="00FD4623" w:rsidRPr="005A2EBB" w:rsidRDefault="00FD4623" w:rsidP="00FD4623">
            <w:pPr>
              <w:ind w:right="46"/>
              <w:jc w:val="both"/>
              <w:rPr>
                <w:rFonts w:cs="Arial"/>
                <w:noProof/>
              </w:rPr>
            </w:pPr>
            <w:r w:rsidRPr="005A2EBB">
              <w:rPr>
                <w:rFonts w:cs="Arial"/>
                <w:noProof/>
              </w:rPr>
              <w:t xml:space="preserve">The Branch comprises 17 staff, and arrangements for the allocation of team members as contacts for council and zone consultancy are currently being finalised. </w:t>
            </w:r>
          </w:p>
          <w:p w:rsidR="00FD4623" w:rsidRPr="005A2EBB" w:rsidRDefault="00FD4623" w:rsidP="00FD4623">
            <w:pPr>
              <w:ind w:right="46"/>
              <w:jc w:val="both"/>
              <w:rPr>
                <w:rFonts w:cs="Arial"/>
                <w:noProof/>
              </w:rPr>
            </w:pPr>
            <w:r w:rsidRPr="005A2EBB">
              <w:rPr>
                <w:rFonts w:cs="Arial"/>
                <w:noProof/>
              </w:rPr>
              <w:t xml:space="preserve"> </w:t>
            </w:r>
          </w:p>
          <w:p w:rsidR="00FD4623" w:rsidRPr="005A2EBB" w:rsidRDefault="00FD4623" w:rsidP="00FD4623">
            <w:pPr>
              <w:shd w:val="clear" w:color="auto" w:fill="FFFFFF"/>
              <w:rPr>
                <w:rFonts w:cs="Arial"/>
                <w:szCs w:val="22"/>
              </w:rPr>
            </w:pPr>
            <w:r w:rsidRPr="005A2EBB">
              <w:rPr>
                <w:rFonts w:cs="Arial"/>
                <w:szCs w:val="22"/>
              </w:rPr>
              <w:t>The Public Libraries &amp; Engagement Division also includes Media &amp; Communications, Government Relations, Exhibitions, Events, Commercial Services, Research and the State Library Foundation. Combining the State Library’s engagement functions within one Division provides significant opportunity for enhanced communication and collaboration.</w:t>
            </w:r>
          </w:p>
          <w:p w:rsidR="00FD4623" w:rsidRPr="005A2EBB" w:rsidRDefault="00FD4623" w:rsidP="00FD4623">
            <w:pPr>
              <w:pStyle w:val="Heading2"/>
            </w:pPr>
            <w:r w:rsidRPr="005A2EBB">
              <w:t>Plan of Action</w:t>
            </w:r>
          </w:p>
          <w:p w:rsidR="00FD4623" w:rsidRPr="005A2EBB" w:rsidRDefault="00FD4623" w:rsidP="00FD4623">
            <w:pPr>
              <w:jc w:val="both"/>
              <w:rPr>
                <w:rFonts w:cs="Arial"/>
                <w:szCs w:val="22"/>
              </w:rPr>
            </w:pPr>
            <w:r w:rsidRPr="005A2EBB">
              <w:rPr>
                <w:rFonts w:cs="Arial"/>
                <w:szCs w:val="22"/>
              </w:rPr>
              <w:t>Following the PLCC meeting, the State Library will notify all NSW public libraries of the new structural arrangements including key contacts, and update the website accordingly.</w:t>
            </w:r>
          </w:p>
          <w:p w:rsidR="00FD4623" w:rsidRPr="005A2EBB" w:rsidRDefault="00FD4623" w:rsidP="009A48D7">
            <w:pPr>
              <w:rPr>
                <w:szCs w:val="22"/>
              </w:rPr>
            </w:pPr>
          </w:p>
          <w:p w:rsidR="004D3542" w:rsidRPr="005A2EBB" w:rsidRDefault="004D3542" w:rsidP="004D3542">
            <w:pPr>
              <w:pStyle w:val="Heading2"/>
              <w:rPr>
                <w:szCs w:val="22"/>
              </w:rPr>
            </w:pPr>
            <w:r w:rsidRPr="005A2EBB">
              <w:rPr>
                <w:szCs w:val="22"/>
              </w:rPr>
              <w:t>Recommendation</w:t>
            </w:r>
            <w:bookmarkStart w:id="3" w:name="Text13"/>
          </w:p>
          <w:bookmarkEnd w:id="3"/>
          <w:p w:rsidR="00FD4623" w:rsidRPr="005A2EBB" w:rsidRDefault="00FD4623" w:rsidP="00FD4623">
            <w:pPr>
              <w:pStyle w:val="ListParagraph"/>
              <w:numPr>
                <w:ilvl w:val="0"/>
                <w:numId w:val="22"/>
              </w:numPr>
              <w:overflowPunct w:val="0"/>
              <w:autoSpaceDE w:val="0"/>
              <w:autoSpaceDN w:val="0"/>
              <w:adjustRightInd w:val="0"/>
              <w:ind w:right="45"/>
              <w:jc w:val="both"/>
              <w:textAlignment w:val="baseline"/>
              <w:rPr>
                <w:rFonts w:cs="Arial"/>
                <w:sz w:val="22"/>
                <w:szCs w:val="22"/>
              </w:rPr>
            </w:pPr>
            <w:r w:rsidRPr="005A2EBB">
              <w:rPr>
                <w:rFonts w:cs="Arial"/>
                <w:sz w:val="22"/>
                <w:szCs w:val="22"/>
              </w:rPr>
              <w:t>The Committee NOTED the implementation of a new structure for the State Library’s public library services functions.</w:t>
            </w:r>
          </w:p>
          <w:p w:rsidR="00E22614" w:rsidRPr="005A2EBB" w:rsidRDefault="00E22614" w:rsidP="004D3542">
            <w:pPr>
              <w:rPr>
                <w:szCs w:val="22"/>
              </w:rPr>
            </w:pPr>
          </w:p>
        </w:tc>
        <w:tc>
          <w:tcPr>
            <w:tcW w:w="1337" w:type="dxa"/>
          </w:tcPr>
          <w:p w:rsidR="00D44EA9" w:rsidRPr="005A2EBB" w:rsidRDefault="00D44EA9"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73130A">
            <w:pPr>
              <w:rPr>
                <w:rFonts w:cs="Arial"/>
              </w:rPr>
            </w:pPr>
          </w:p>
          <w:p w:rsidR="00237145" w:rsidRPr="005A2EBB" w:rsidRDefault="00237145" w:rsidP="00DC65A1">
            <w:pPr>
              <w:rPr>
                <w:rFonts w:cs="Arial"/>
              </w:rPr>
            </w:pPr>
          </w:p>
        </w:tc>
      </w:tr>
      <w:tr w:rsidR="005A2EBB" w:rsidRPr="005A2EBB" w:rsidTr="001E7E7A">
        <w:tc>
          <w:tcPr>
            <w:tcW w:w="550" w:type="dxa"/>
          </w:tcPr>
          <w:p w:rsidR="0034198D" w:rsidRPr="005A2EBB" w:rsidRDefault="0034198D" w:rsidP="0073130A">
            <w:pPr>
              <w:pStyle w:val="Heading2"/>
              <w:keepNext w:val="0"/>
              <w:spacing w:before="60"/>
              <w:rPr>
                <w:iCs w:val="0"/>
                <w:szCs w:val="22"/>
              </w:rPr>
            </w:pPr>
          </w:p>
        </w:tc>
        <w:tc>
          <w:tcPr>
            <w:tcW w:w="6409" w:type="dxa"/>
          </w:tcPr>
          <w:p w:rsidR="0034198D" w:rsidRPr="005A2EBB" w:rsidRDefault="0034198D" w:rsidP="0073130A">
            <w:pPr>
              <w:pStyle w:val="Heading2"/>
              <w:keepNext w:val="0"/>
              <w:spacing w:before="60"/>
              <w:rPr>
                <w:bCs w:val="0"/>
                <w:iCs w:val="0"/>
                <w:szCs w:val="22"/>
              </w:rPr>
            </w:pPr>
          </w:p>
        </w:tc>
        <w:tc>
          <w:tcPr>
            <w:tcW w:w="1337" w:type="dxa"/>
          </w:tcPr>
          <w:p w:rsidR="0034198D" w:rsidRPr="005A2EBB" w:rsidRDefault="0034198D" w:rsidP="0073130A">
            <w:pPr>
              <w:rPr>
                <w:rFonts w:cs="Arial"/>
              </w:rPr>
            </w:pPr>
          </w:p>
        </w:tc>
      </w:tr>
      <w:tr w:rsidR="005A2EBB" w:rsidRPr="005A2EBB" w:rsidTr="001E7E7A">
        <w:tc>
          <w:tcPr>
            <w:tcW w:w="550" w:type="dxa"/>
          </w:tcPr>
          <w:p w:rsidR="00D44EA9" w:rsidRPr="005A2EBB" w:rsidRDefault="00FD4623" w:rsidP="0073130A">
            <w:pPr>
              <w:pStyle w:val="Heading2"/>
              <w:keepNext w:val="0"/>
              <w:spacing w:before="60"/>
              <w:rPr>
                <w:iCs w:val="0"/>
                <w:szCs w:val="22"/>
              </w:rPr>
            </w:pPr>
            <w:r w:rsidRPr="005A2EBB">
              <w:rPr>
                <w:iCs w:val="0"/>
                <w:szCs w:val="22"/>
              </w:rPr>
              <w:t>10.</w:t>
            </w:r>
          </w:p>
        </w:tc>
        <w:tc>
          <w:tcPr>
            <w:tcW w:w="6409" w:type="dxa"/>
          </w:tcPr>
          <w:p w:rsidR="00EF0C15" w:rsidRPr="005A2EBB" w:rsidRDefault="00EF0C15" w:rsidP="00EF0C15">
            <w:pPr>
              <w:pStyle w:val="NoSpacing"/>
              <w:rPr>
                <w:rFonts w:ascii="Arial" w:hAnsi="Arial" w:cs="Arial"/>
                <w:b/>
                <w:color w:val="auto"/>
                <w:lang w:eastAsia="en-US"/>
              </w:rPr>
            </w:pPr>
            <w:r w:rsidRPr="005A2EBB">
              <w:rPr>
                <w:rFonts w:ascii="Arial" w:hAnsi="Arial" w:cs="Arial"/>
                <w:b/>
                <w:color w:val="auto"/>
              </w:rPr>
              <w:t>Review of the bulk loans service and piloting of alternative service models</w:t>
            </w:r>
            <w:r w:rsidRPr="005A2EBB">
              <w:rPr>
                <w:rFonts w:ascii="Arial" w:hAnsi="Arial" w:cs="Arial"/>
                <w:b/>
                <w:color w:val="auto"/>
                <w:lang w:eastAsia="en-US"/>
              </w:rPr>
              <w:t xml:space="preserve"> </w:t>
            </w:r>
          </w:p>
          <w:p w:rsidR="00EF0C15" w:rsidRPr="005A2EBB" w:rsidRDefault="00EF0C15" w:rsidP="00EF0C15">
            <w:pPr>
              <w:pStyle w:val="NoSpacing"/>
              <w:rPr>
                <w:rFonts w:ascii="Arial" w:hAnsi="Arial" w:cs="Arial"/>
                <w:color w:val="auto"/>
                <w:lang w:eastAsia="en-US"/>
              </w:rPr>
            </w:pPr>
          </w:p>
          <w:p w:rsidR="00945F70" w:rsidRPr="005A2EBB" w:rsidRDefault="00945F70" w:rsidP="00EF0C15">
            <w:pPr>
              <w:pStyle w:val="NoSpacing"/>
              <w:rPr>
                <w:rFonts w:ascii="Arial" w:hAnsi="Arial" w:cs="Arial"/>
                <w:color w:val="auto"/>
                <w:lang w:eastAsia="en-US"/>
              </w:rPr>
            </w:pPr>
            <w:r w:rsidRPr="005A2EBB">
              <w:rPr>
                <w:rFonts w:ascii="Arial" w:hAnsi="Arial" w:cs="Arial"/>
                <w:color w:val="auto"/>
                <w:lang w:eastAsia="en-US"/>
              </w:rPr>
              <w:t xml:space="preserve">Edwina Duffy attended the meeting and presented the paper. </w:t>
            </w:r>
          </w:p>
          <w:p w:rsidR="00945F70" w:rsidRPr="005A2EBB" w:rsidRDefault="00945F70" w:rsidP="00EF0C15">
            <w:pPr>
              <w:pStyle w:val="NoSpacing"/>
              <w:rPr>
                <w:rFonts w:ascii="Arial" w:hAnsi="Arial" w:cs="Arial"/>
                <w:color w:val="auto"/>
                <w:lang w:eastAsia="en-US"/>
              </w:rPr>
            </w:pPr>
          </w:p>
          <w:p w:rsidR="00EF0C15" w:rsidRPr="005A2EBB" w:rsidRDefault="00EF0C15" w:rsidP="00EF0C15">
            <w:pPr>
              <w:pStyle w:val="NoSpacing"/>
              <w:rPr>
                <w:rFonts w:ascii="Arial" w:hAnsi="Arial" w:cs="Arial"/>
                <w:color w:val="auto"/>
                <w:lang w:eastAsia="en-US"/>
              </w:rPr>
            </w:pPr>
            <w:r w:rsidRPr="005A2EBB">
              <w:rPr>
                <w:rFonts w:ascii="Arial" w:hAnsi="Arial" w:cs="Arial"/>
                <w:color w:val="auto"/>
                <w:lang w:eastAsia="en-US"/>
              </w:rPr>
              <w:t xml:space="preserve">The State Library houses and manages a bulk loans service of library materials to NSW public libraries.  The Library purchases materials in 43 languages other than English, and materials in alternate formats in English (large print books and </w:t>
            </w:r>
            <w:r w:rsidRPr="005A2EBB">
              <w:rPr>
                <w:rFonts w:ascii="Arial" w:hAnsi="Arial" w:cs="Arial"/>
                <w:color w:val="auto"/>
                <w:lang w:eastAsia="en-US"/>
              </w:rPr>
              <w:lastRenderedPageBreak/>
              <w:t xml:space="preserve">audio books), and lends them to public libraries across NSW for community use.  </w:t>
            </w:r>
          </w:p>
          <w:p w:rsidR="00EF0C15" w:rsidRPr="005A2EBB" w:rsidRDefault="00EF0C15" w:rsidP="00EF0C15">
            <w:pPr>
              <w:pStyle w:val="NoSpacing"/>
              <w:rPr>
                <w:rFonts w:ascii="Arial" w:hAnsi="Arial" w:cs="Arial"/>
                <w:color w:val="auto"/>
                <w:lang w:eastAsia="en-US"/>
              </w:rPr>
            </w:pPr>
          </w:p>
          <w:p w:rsidR="00EF0C15" w:rsidRPr="005A2EBB" w:rsidRDefault="00EF0C15" w:rsidP="00EF0C15">
            <w:pPr>
              <w:pStyle w:val="NoSpacing"/>
              <w:rPr>
                <w:rFonts w:ascii="Arial" w:eastAsia="Arial" w:hAnsi="Arial" w:cs="Arial"/>
                <w:color w:val="auto"/>
              </w:rPr>
            </w:pPr>
            <w:r w:rsidRPr="005A2EBB">
              <w:rPr>
                <w:rFonts w:ascii="Arial" w:eastAsia="Arial" w:hAnsi="Arial" w:cs="Arial"/>
                <w:color w:val="auto"/>
              </w:rPr>
              <w:t xml:space="preserve">The State Library runs an effective service, which is valued and well used by public libraries.  However the Library would like more items from the collection to be available in public libraries for local clients, and to streamline the transportation of items between the State Library and public libraries.  </w:t>
            </w:r>
          </w:p>
          <w:p w:rsidR="00945F70" w:rsidRPr="005A2EBB" w:rsidRDefault="00945F70" w:rsidP="00EF0C15">
            <w:pPr>
              <w:pStyle w:val="NoSpacing"/>
              <w:rPr>
                <w:rFonts w:ascii="Arial" w:eastAsia="Arial" w:hAnsi="Arial" w:cs="Arial"/>
                <w:color w:val="auto"/>
              </w:rPr>
            </w:pPr>
          </w:p>
          <w:p w:rsidR="00945F70" w:rsidRPr="005A2EBB" w:rsidRDefault="00945F70" w:rsidP="00945F70">
            <w:pPr>
              <w:pStyle w:val="StateLibraryBodyText"/>
              <w:rPr>
                <w:rFonts w:eastAsia="Arial"/>
                <w:sz w:val="22"/>
                <w:szCs w:val="22"/>
              </w:rPr>
            </w:pPr>
            <w:r w:rsidRPr="005A2EBB">
              <w:rPr>
                <w:sz w:val="22"/>
                <w:szCs w:val="22"/>
              </w:rPr>
              <w:t xml:space="preserve">The Library has identified four alternative service models.  Two of these models are recommended for piloting with willing public libraries as partners.   </w:t>
            </w:r>
          </w:p>
          <w:p w:rsidR="00945F70" w:rsidRPr="005A2EBB" w:rsidRDefault="00945F70" w:rsidP="00945F70">
            <w:pPr>
              <w:pStyle w:val="StateLibraryBodyText"/>
              <w:rPr>
                <w:sz w:val="22"/>
                <w:szCs w:val="22"/>
              </w:rPr>
            </w:pPr>
          </w:p>
          <w:p w:rsidR="00945F70" w:rsidRPr="005A2EBB" w:rsidRDefault="00945F70" w:rsidP="00945F70">
            <w:pPr>
              <w:pStyle w:val="StateLibraryBodyText"/>
              <w:rPr>
                <w:sz w:val="22"/>
                <w:szCs w:val="22"/>
              </w:rPr>
            </w:pPr>
            <w:r w:rsidRPr="005A2EBB">
              <w:rPr>
                <w:sz w:val="22"/>
                <w:szCs w:val="22"/>
              </w:rPr>
              <w:t>By piloting alternative service models the Library aims to:</w:t>
            </w:r>
          </w:p>
          <w:p w:rsidR="00945F70" w:rsidRPr="005A2EBB" w:rsidRDefault="00945F70" w:rsidP="00945F70">
            <w:pPr>
              <w:pStyle w:val="StateLibraryBodyText"/>
              <w:numPr>
                <w:ilvl w:val="0"/>
                <w:numId w:val="23"/>
              </w:numPr>
              <w:rPr>
                <w:sz w:val="22"/>
                <w:szCs w:val="22"/>
              </w:rPr>
            </w:pPr>
            <w:r w:rsidRPr="005A2EBB">
              <w:rPr>
                <w:sz w:val="22"/>
                <w:szCs w:val="22"/>
              </w:rPr>
              <w:t>have more of the collection available for public use, rather than waiting in the State Library stacks.</w:t>
            </w:r>
          </w:p>
          <w:p w:rsidR="00945F70" w:rsidRPr="005A2EBB" w:rsidRDefault="00945F70" w:rsidP="00945F70">
            <w:pPr>
              <w:pStyle w:val="StateLibraryBodyText"/>
              <w:numPr>
                <w:ilvl w:val="0"/>
                <w:numId w:val="23"/>
              </w:numPr>
              <w:rPr>
                <w:sz w:val="22"/>
                <w:szCs w:val="22"/>
              </w:rPr>
            </w:pPr>
            <w:r w:rsidRPr="005A2EBB">
              <w:rPr>
                <w:sz w:val="22"/>
                <w:szCs w:val="22"/>
              </w:rPr>
              <w:t>streamline the distribution of loans boxes and associated freight.</w:t>
            </w:r>
          </w:p>
          <w:p w:rsidR="00B30386" w:rsidRPr="005A2EBB" w:rsidRDefault="00B30386" w:rsidP="00945F70">
            <w:pPr>
              <w:pStyle w:val="NoSpacing"/>
              <w:rPr>
                <w:rFonts w:ascii="Arial" w:eastAsia="Arial" w:hAnsi="Arial" w:cs="Arial"/>
                <w:b/>
                <w:color w:val="auto"/>
              </w:rPr>
            </w:pPr>
          </w:p>
          <w:p w:rsidR="00945F70" w:rsidRPr="005A2EBB" w:rsidRDefault="00945F70" w:rsidP="00945F70">
            <w:pPr>
              <w:pStyle w:val="NoSpacing"/>
              <w:rPr>
                <w:rFonts w:ascii="Arial" w:eastAsia="Arial" w:hAnsi="Arial" w:cs="Arial"/>
                <w:b/>
                <w:color w:val="auto"/>
              </w:rPr>
            </w:pPr>
            <w:r w:rsidRPr="005A2EBB">
              <w:rPr>
                <w:rFonts w:ascii="Arial" w:eastAsia="Arial" w:hAnsi="Arial" w:cs="Arial"/>
                <w:b/>
                <w:color w:val="auto"/>
              </w:rPr>
              <w:t>Summary of alternative service models</w:t>
            </w:r>
          </w:p>
          <w:p w:rsidR="00945F70" w:rsidRPr="005A2EBB" w:rsidRDefault="00945F70" w:rsidP="00945F70">
            <w:pPr>
              <w:rPr>
                <w:rFonts w:eastAsia="Arial" w:cs="Arial"/>
                <w:szCs w:val="22"/>
                <w:highlight w:val="white"/>
              </w:rPr>
            </w:pPr>
          </w:p>
          <w:p w:rsidR="00945F70" w:rsidRPr="005A2EBB" w:rsidRDefault="00945F70" w:rsidP="00945F70">
            <w:pPr>
              <w:pStyle w:val="ListParagraph"/>
              <w:numPr>
                <w:ilvl w:val="0"/>
                <w:numId w:val="24"/>
              </w:numPr>
              <w:rPr>
                <w:rFonts w:eastAsia="Arial" w:cs="Arial"/>
                <w:b/>
                <w:sz w:val="22"/>
                <w:szCs w:val="22"/>
                <w:highlight w:val="white"/>
              </w:rPr>
            </w:pPr>
            <w:r w:rsidRPr="005A2EBB">
              <w:rPr>
                <w:rFonts w:cs="Arial"/>
                <w:b/>
                <w:bCs/>
                <w:sz w:val="22"/>
                <w:szCs w:val="22"/>
              </w:rPr>
              <w:t>Centres of Excellence model</w:t>
            </w:r>
          </w:p>
          <w:p w:rsidR="00945F70" w:rsidRPr="005A2EBB" w:rsidRDefault="00945F70" w:rsidP="00945F70">
            <w:pPr>
              <w:rPr>
                <w:rFonts w:eastAsia="Arial" w:cs="Arial"/>
                <w:szCs w:val="22"/>
                <w:highlight w:val="white"/>
              </w:rPr>
            </w:pPr>
          </w:p>
          <w:p w:rsidR="00945F70" w:rsidRPr="005A2EBB" w:rsidRDefault="00945F70" w:rsidP="00945F70">
            <w:pPr>
              <w:rPr>
                <w:rFonts w:eastAsia="Arial" w:cs="Arial"/>
                <w:szCs w:val="22"/>
              </w:rPr>
            </w:pPr>
            <w:r w:rsidRPr="005A2EBB">
              <w:rPr>
                <w:rFonts w:eastAsia="Arial" w:cs="Arial"/>
                <w:szCs w:val="22"/>
              </w:rPr>
              <w:t xml:space="preserve">Under this model, a public library opts to become a Centre of Excellence in a designated language.  The State Library lends the language collection to the public library long term. The public library is then responsible for circulating bulk loans to other NSW public libraries.   The public library’s local community also has access to a major collection of language material. </w:t>
            </w:r>
          </w:p>
          <w:p w:rsidR="00945F70" w:rsidRPr="005A2EBB" w:rsidRDefault="00945F70" w:rsidP="00945F70">
            <w:pPr>
              <w:rPr>
                <w:rFonts w:eastAsia="Arial" w:cs="Arial"/>
                <w:szCs w:val="22"/>
              </w:rPr>
            </w:pPr>
          </w:p>
          <w:p w:rsidR="00945F70" w:rsidRPr="005A2EBB" w:rsidRDefault="00945F70" w:rsidP="00945F70">
            <w:pPr>
              <w:rPr>
                <w:rFonts w:eastAsia="Arial" w:cs="Arial"/>
                <w:szCs w:val="22"/>
              </w:rPr>
            </w:pPr>
            <w:r w:rsidRPr="005A2EBB">
              <w:rPr>
                <w:rFonts w:eastAsia="Arial" w:cs="Arial"/>
                <w:szCs w:val="22"/>
              </w:rPr>
              <w:t xml:space="preserve">The public library houses the collection, receives loan requests from public libraries through the State Library system, packs and posts bulk loans boxes to public libraries, receives and reshelves returned items, and loans items to local clients.  The State Library provides funding for the postage and staffing associated with distributing the collection to public libraries. </w:t>
            </w:r>
          </w:p>
          <w:p w:rsidR="00945F70" w:rsidRPr="005A2EBB" w:rsidRDefault="00945F70" w:rsidP="00945F70">
            <w:pPr>
              <w:rPr>
                <w:rFonts w:eastAsia="Arial" w:cs="Arial"/>
                <w:szCs w:val="22"/>
              </w:rPr>
            </w:pPr>
          </w:p>
          <w:p w:rsidR="00945F70" w:rsidRPr="005A2EBB" w:rsidRDefault="00945F70" w:rsidP="00945F70">
            <w:pPr>
              <w:rPr>
                <w:rFonts w:eastAsia="Arial" w:cs="Arial"/>
                <w:szCs w:val="22"/>
              </w:rPr>
            </w:pPr>
            <w:r w:rsidRPr="005A2EBB">
              <w:rPr>
                <w:rFonts w:eastAsia="Arial" w:cs="Arial"/>
                <w:szCs w:val="22"/>
              </w:rPr>
              <w:t>Recommended for pilot.</w:t>
            </w:r>
          </w:p>
          <w:p w:rsidR="00945F70" w:rsidRPr="005A2EBB" w:rsidRDefault="00945F70" w:rsidP="00945F70">
            <w:pPr>
              <w:pStyle w:val="ListParagraph"/>
              <w:rPr>
                <w:rFonts w:eastAsia="Arial" w:cs="Arial"/>
                <w:sz w:val="22"/>
                <w:szCs w:val="22"/>
                <w:highlight w:val="white"/>
              </w:rPr>
            </w:pPr>
          </w:p>
          <w:p w:rsidR="00945F70" w:rsidRPr="005A2EBB" w:rsidRDefault="00945F70" w:rsidP="00945F70">
            <w:pPr>
              <w:pStyle w:val="ListParagraph"/>
              <w:numPr>
                <w:ilvl w:val="0"/>
                <w:numId w:val="24"/>
              </w:numPr>
              <w:rPr>
                <w:rFonts w:eastAsia="Arial" w:cs="Arial"/>
                <w:b/>
                <w:sz w:val="22"/>
                <w:szCs w:val="22"/>
                <w:highlight w:val="white"/>
              </w:rPr>
            </w:pPr>
            <w:r w:rsidRPr="005A2EBB">
              <w:rPr>
                <w:rFonts w:cs="Arial"/>
                <w:b/>
                <w:bCs/>
                <w:sz w:val="22"/>
                <w:szCs w:val="22"/>
              </w:rPr>
              <w:t xml:space="preserve"> Floating collection </w:t>
            </w:r>
          </w:p>
          <w:p w:rsidR="00945F70" w:rsidRPr="005A2EBB" w:rsidRDefault="00945F70" w:rsidP="00945F70">
            <w:pPr>
              <w:ind w:left="360"/>
              <w:rPr>
                <w:rFonts w:eastAsia="Arial" w:cs="Arial"/>
                <w:szCs w:val="22"/>
              </w:rPr>
            </w:pPr>
          </w:p>
          <w:p w:rsidR="00945F70" w:rsidRPr="005A2EBB" w:rsidRDefault="00945F70" w:rsidP="00945F70">
            <w:pPr>
              <w:rPr>
                <w:rFonts w:eastAsia="Arial" w:cs="Arial"/>
                <w:szCs w:val="22"/>
              </w:rPr>
            </w:pPr>
            <w:r w:rsidRPr="005A2EBB">
              <w:rPr>
                <w:rFonts w:eastAsia="Arial" w:cs="Arial"/>
                <w:szCs w:val="22"/>
              </w:rPr>
              <w:t xml:space="preserve">Under this model, pre-packed loans boxes float, or are sent directly, between libraries.  The State Library sends a box of items to Library A, and after the three-month loan period Library A sends the box directly to Library B, then to Library C, and so on.  After 12 months the box is returned to the State Library.  The State Library reimburses libraries for postage or freight costs.  </w:t>
            </w:r>
          </w:p>
          <w:p w:rsidR="00945F70" w:rsidRPr="005A2EBB" w:rsidRDefault="00945F70" w:rsidP="00945F70">
            <w:pPr>
              <w:rPr>
                <w:rFonts w:eastAsia="Arial" w:cs="Arial"/>
                <w:szCs w:val="22"/>
              </w:rPr>
            </w:pPr>
          </w:p>
          <w:p w:rsidR="00945F70" w:rsidRPr="005A2EBB" w:rsidRDefault="00945F70" w:rsidP="00945F70">
            <w:pPr>
              <w:rPr>
                <w:rFonts w:eastAsia="Arial" w:cs="Arial"/>
                <w:szCs w:val="22"/>
              </w:rPr>
            </w:pPr>
            <w:r w:rsidRPr="005A2EBB">
              <w:rPr>
                <w:rFonts w:eastAsia="Arial" w:cs="Arial"/>
                <w:szCs w:val="22"/>
              </w:rPr>
              <w:t xml:space="preserve">This model halves the number of trips loans boxes make between the State Library and public libraries, and significantly reduces postage costs.  For the pilot it is proposed that the English large print and talking book collections are used.  </w:t>
            </w:r>
          </w:p>
          <w:p w:rsidR="00945F70" w:rsidRPr="005A2EBB" w:rsidRDefault="00945F70" w:rsidP="00945F70">
            <w:pPr>
              <w:rPr>
                <w:rFonts w:eastAsia="Arial" w:cs="Arial"/>
                <w:szCs w:val="22"/>
              </w:rPr>
            </w:pPr>
          </w:p>
          <w:p w:rsidR="00945F70" w:rsidRPr="005A2EBB" w:rsidRDefault="00945F70" w:rsidP="00945F70">
            <w:pPr>
              <w:rPr>
                <w:rFonts w:eastAsia="Arial" w:cs="Arial"/>
                <w:szCs w:val="22"/>
              </w:rPr>
            </w:pPr>
            <w:r w:rsidRPr="005A2EBB">
              <w:rPr>
                <w:rFonts w:eastAsia="Arial" w:cs="Arial"/>
                <w:szCs w:val="22"/>
              </w:rPr>
              <w:t>Recommended for pilot.</w:t>
            </w:r>
          </w:p>
          <w:p w:rsidR="00945F70" w:rsidRPr="005A2EBB" w:rsidRDefault="00945F70" w:rsidP="00945F70">
            <w:pPr>
              <w:rPr>
                <w:rFonts w:eastAsia="Arial" w:cs="Arial"/>
                <w:szCs w:val="22"/>
                <w:highlight w:val="white"/>
              </w:rPr>
            </w:pPr>
          </w:p>
          <w:p w:rsidR="00945F70" w:rsidRPr="005A2EBB" w:rsidRDefault="00945F70" w:rsidP="00945F70">
            <w:pPr>
              <w:pStyle w:val="ListParagraph"/>
              <w:numPr>
                <w:ilvl w:val="0"/>
                <w:numId w:val="24"/>
              </w:numPr>
              <w:rPr>
                <w:rFonts w:eastAsia="Arial" w:cs="Arial"/>
                <w:b/>
                <w:sz w:val="22"/>
                <w:szCs w:val="22"/>
                <w:highlight w:val="white"/>
              </w:rPr>
            </w:pPr>
            <w:r w:rsidRPr="005A2EBB">
              <w:rPr>
                <w:rFonts w:cs="Arial"/>
                <w:b/>
                <w:bCs/>
                <w:sz w:val="22"/>
                <w:szCs w:val="22"/>
              </w:rPr>
              <w:t>Libraries purchase, store and distribute their own collections</w:t>
            </w:r>
          </w:p>
          <w:p w:rsidR="00945F70" w:rsidRPr="005A2EBB" w:rsidRDefault="00945F70" w:rsidP="00945F70">
            <w:pPr>
              <w:rPr>
                <w:rFonts w:eastAsia="Arial" w:cs="Arial"/>
                <w:szCs w:val="22"/>
              </w:rPr>
            </w:pPr>
          </w:p>
          <w:p w:rsidR="00945F70" w:rsidRPr="005A2EBB" w:rsidRDefault="00945F70" w:rsidP="00945F70">
            <w:pPr>
              <w:rPr>
                <w:rFonts w:eastAsia="Arial" w:cs="Arial"/>
                <w:szCs w:val="22"/>
              </w:rPr>
            </w:pPr>
            <w:r w:rsidRPr="005A2EBB">
              <w:rPr>
                <w:rFonts w:eastAsia="Arial" w:cs="Arial"/>
                <w:szCs w:val="22"/>
              </w:rPr>
              <w:t>Under this decentralised model, libraries take on responsibility for purchasing their own collections and distributing bulk loans to public libraries.  Instead of the State Library purchasing a central collection, the State Library provides funding for libraries to purchase their own collections via the Multicultural Purchasing Cooperative, and for postage and staffing required to distribute loans to public libraries.  </w:t>
            </w:r>
          </w:p>
          <w:p w:rsidR="00945F70" w:rsidRPr="005A2EBB" w:rsidRDefault="00945F70" w:rsidP="00945F70">
            <w:pPr>
              <w:rPr>
                <w:rFonts w:eastAsia="Arial" w:cs="Arial"/>
                <w:szCs w:val="22"/>
              </w:rPr>
            </w:pPr>
          </w:p>
          <w:p w:rsidR="00945F70" w:rsidRPr="005A2EBB" w:rsidRDefault="00945F70" w:rsidP="00945F70">
            <w:pPr>
              <w:rPr>
                <w:rFonts w:eastAsia="Arial" w:cs="Arial"/>
                <w:szCs w:val="22"/>
                <w:highlight w:val="white"/>
              </w:rPr>
            </w:pPr>
            <w:r w:rsidRPr="005A2EBB">
              <w:rPr>
                <w:rFonts w:eastAsia="Arial" w:cs="Arial"/>
                <w:szCs w:val="22"/>
              </w:rPr>
              <w:t>For further investigation.</w:t>
            </w:r>
          </w:p>
          <w:p w:rsidR="00945F70" w:rsidRPr="005A2EBB" w:rsidRDefault="00945F70" w:rsidP="00945F70">
            <w:pPr>
              <w:rPr>
                <w:rFonts w:eastAsia="Arial" w:cs="Arial"/>
                <w:b/>
                <w:szCs w:val="22"/>
                <w:highlight w:val="white"/>
              </w:rPr>
            </w:pPr>
          </w:p>
          <w:p w:rsidR="00945F70" w:rsidRPr="005A2EBB" w:rsidRDefault="00945F70" w:rsidP="00945F70">
            <w:pPr>
              <w:pStyle w:val="ListParagraph"/>
              <w:numPr>
                <w:ilvl w:val="0"/>
                <w:numId w:val="24"/>
              </w:numPr>
              <w:rPr>
                <w:rFonts w:eastAsia="Arial" w:cs="Arial"/>
                <w:sz w:val="22"/>
                <w:szCs w:val="22"/>
                <w:highlight w:val="white"/>
              </w:rPr>
            </w:pPr>
            <w:r w:rsidRPr="005A2EBB">
              <w:rPr>
                <w:rFonts w:cs="Arial"/>
                <w:b/>
                <w:bCs/>
                <w:sz w:val="22"/>
                <w:szCs w:val="22"/>
              </w:rPr>
              <w:t xml:space="preserve">The State Library stores and circulates the collection  </w:t>
            </w:r>
          </w:p>
          <w:p w:rsidR="00945F70" w:rsidRPr="005A2EBB" w:rsidRDefault="00945F70" w:rsidP="00945F70">
            <w:pPr>
              <w:ind w:left="360"/>
              <w:rPr>
                <w:rFonts w:cs="Arial"/>
                <w:szCs w:val="22"/>
              </w:rPr>
            </w:pPr>
          </w:p>
          <w:p w:rsidR="00945F70" w:rsidRPr="005A2EBB" w:rsidRDefault="00945F70" w:rsidP="00945F70">
            <w:pPr>
              <w:rPr>
                <w:rFonts w:eastAsia="Arial" w:cs="Arial"/>
                <w:szCs w:val="22"/>
                <w:highlight w:val="white"/>
              </w:rPr>
            </w:pPr>
            <w:r w:rsidRPr="005A2EBB">
              <w:rPr>
                <w:rFonts w:cs="Arial"/>
                <w:szCs w:val="22"/>
              </w:rPr>
              <w:t xml:space="preserve">This is a modification to the current service model.  The storage and distribution of the collection remains at the State Library, with refinements to the current service model, such as floating part of the collection and increasing the size and length of loans. </w:t>
            </w:r>
          </w:p>
          <w:p w:rsidR="00945F70" w:rsidRPr="005A2EBB" w:rsidRDefault="00945F70" w:rsidP="00945F70">
            <w:pPr>
              <w:pStyle w:val="NoSpacing"/>
              <w:rPr>
                <w:rFonts w:ascii="Arial" w:eastAsia="Arial" w:hAnsi="Arial" w:cs="Arial"/>
                <w:color w:val="auto"/>
              </w:rPr>
            </w:pPr>
          </w:p>
          <w:p w:rsidR="00945F70" w:rsidRPr="005A2EBB" w:rsidRDefault="00945F70" w:rsidP="00945F70">
            <w:pPr>
              <w:pStyle w:val="NoSpacing"/>
              <w:rPr>
                <w:rFonts w:ascii="Arial" w:eastAsia="Arial" w:hAnsi="Arial" w:cs="Arial"/>
                <w:color w:val="auto"/>
              </w:rPr>
            </w:pPr>
            <w:r w:rsidRPr="005A2EBB">
              <w:rPr>
                <w:rFonts w:ascii="Arial" w:eastAsia="Arial" w:hAnsi="Arial" w:cs="Arial"/>
                <w:color w:val="auto"/>
              </w:rPr>
              <w:t>For implementation.</w:t>
            </w:r>
          </w:p>
          <w:p w:rsidR="00945F70" w:rsidRPr="005A2EBB" w:rsidRDefault="00945F70" w:rsidP="00945F70">
            <w:pPr>
              <w:pStyle w:val="StateLibraryBodyText"/>
              <w:rPr>
                <w:sz w:val="22"/>
                <w:szCs w:val="22"/>
              </w:rPr>
            </w:pPr>
          </w:p>
          <w:p w:rsidR="00945F70" w:rsidRPr="005A2EBB" w:rsidRDefault="00945F70" w:rsidP="00945F70">
            <w:pPr>
              <w:pStyle w:val="StateLibraryBodyText"/>
              <w:rPr>
                <w:b/>
                <w:sz w:val="22"/>
                <w:szCs w:val="22"/>
              </w:rPr>
            </w:pPr>
            <w:r w:rsidRPr="005A2EBB">
              <w:rPr>
                <w:b/>
                <w:sz w:val="22"/>
                <w:szCs w:val="22"/>
              </w:rPr>
              <w:t>Implementation Plan</w:t>
            </w:r>
          </w:p>
          <w:p w:rsidR="00945F70" w:rsidRPr="005A2EBB" w:rsidRDefault="00945F70" w:rsidP="00945F70">
            <w:pPr>
              <w:pStyle w:val="NoSpacing"/>
              <w:rPr>
                <w:rFonts w:ascii="Arial" w:eastAsia="Arial" w:hAnsi="Arial" w:cs="Arial"/>
                <w:color w:val="auto"/>
              </w:rPr>
            </w:pPr>
            <w:r w:rsidRPr="005A2EBB">
              <w:rPr>
                <w:rFonts w:ascii="Arial" w:eastAsia="Arial" w:hAnsi="Arial" w:cs="Arial"/>
                <w:color w:val="auto"/>
              </w:rPr>
              <w:t xml:space="preserve">It was recommended that pilots of the </w:t>
            </w:r>
            <w:r w:rsidRPr="005A2EBB">
              <w:rPr>
                <w:rFonts w:ascii="Arial" w:eastAsia="Arial" w:hAnsi="Arial" w:cs="Arial"/>
                <w:i/>
                <w:color w:val="auto"/>
              </w:rPr>
              <w:t>Centres of Excellence</w:t>
            </w:r>
            <w:r w:rsidRPr="005A2EBB">
              <w:rPr>
                <w:rFonts w:ascii="Arial" w:eastAsia="Arial" w:hAnsi="Arial" w:cs="Arial"/>
                <w:color w:val="auto"/>
              </w:rPr>
              <w:t xml:space="preserve"> model and the </w:t>
            </w:r>
            <w:r w:rsidRPr="005A2EBB">
              <w:rPr>
                <w:rFonts w:ascii="Arial" w:eastAsia="Arial" w:hAnsi="Arial" w:cs="Arial"/>
                <w:i/>
                <w:color w:val="auto"/>
              </w:rPr>
              <w:t>Floating Collection</w:t>
            </w:r>
            <w:r w:rsidRPr="005A2EBB">
              <w:rPr>
                <w:rFonts w:ascii="Arial" w:eastAsia="Arial" w:hAnsi="Arial" w:cs="Arial"/>
                <w:color w:val="auto"/>
              </w:rPr>
              <w:t xml:space="preserve"> model </w:t>
            </w:r>
            <w:r w:rsidR="00CB1C39" w:rsidRPr="005A2EBB">
              <w:rPr>
                <w:rFonts w:ascii="Arial" w:eastAsia="Arial" w:hAnsi="Arial" w:cs="Arial"/>
                <w:color w:val="auto"/>
              </w:rPr>
              <w:t>(</w:t>
            </w:r>
            <w:r w:rsidRPr="005A2EBB">
              <w:rPr>
                <w:rFonts w:ascii="Arial" w:eastAsia="Arial" w:hAnsi="Arial" w:cs="Arial"/>
                <w:color w:val="auto"/>
              </w:rPr>
              <w:t>with the large print and talking book collections</w:t>
            </w:r>
            <w:r w:rsidR="00CB1C39" w:rsidRPr="005A2EBB">
              <w:rPr>
                <w:rFonts w:ascii="Arial" w:eastAsia="Arial" w:hAnsi="Arial" w:cs="Arial"/>
                <w:color w:val="auto"/>
              </w:rPr>
              <w:t>)</w:t>
            </w:r>
            <w:r w:rsidRPr="005A2EBB">
              <w:rPr>
                <w:rFonts w:ascii="Arial" w:eastAsia="Arial" w:hAnsi="Arial" w:cs="Arial"/>
                <w:color w:val="auto"/>
              </w:rPr>
              <w:t xml:space="preserve">, are run to test the feasibility of each model.  The State Library will also make refinements to the current service model, such as floating part of the collection and increasing the size and length of loans.   </w:t>
            </w:r>
          </w:p>
          <w:p w:rsidR="00945F70" w:rsidRPr="005A2EBB" w:rsidRDefault="00945F70" w:rsidP="00945F70">
            <w:pPr>
              <w:pStyle w:val="NoSpacing"/>
              <w:rPr>
                <w:rFonts w:ascii="Arial" w:eastAsia="Arial" w:hAnsi="Arial" w:cs="Arial"/>
                <w:color w:val="auto"/>
              </w:rPr>
            </w:pPr>
          </w:p>
          <w:p w:rsidR="00945F70" w:rsidRPr="005A2EBB" w:rsidRDefault="00945F70" w:rsidP="00945F70">
            <w:pPr>
              <w:ind w:right="46"/>
              <w:jc w:val="both"/>
              <w:rPr>
                <w:rFonts w:cs="Arial"/>
                <w:b/>
                <w:noProof/>
                <w:szCs w:val="22"/>
              </w:rPr>
            </w:pPr>
            <w:r w:rsidRPr="005A2EBB">
              <w:rPr>
                <w:rFonts w:cs="Arial"/>
                <w:b/>
                <w:noProof/>
                <w:szCs w:val="22"/>
              </w:rPr>
              <w:t xml:space="preserve">Next steps </w:t>
            </w:r>
          </w:p>
          <w:p w:rsidR="00945F70" w:rsidRPr="005A2EBB" w:rsidRDefault="00945F70" w:rsidP="00945F70">
            <w:pPr>
              <w:ind w:right="46"/>
              <w:jc w:val="both"/>
              <w:rPr>
                <w:rFonts w:cs="Arial"/>
                <w:b/>
                <w:noProof/>
                <w:szCs w:val="22"/>
              </w:rPr>
            </w:pPr>
          </w:p>
          <w:p w:rsidR="00945F70" w:rsidRPr="005A2EBB" w:rsidRDefault="00945F70" w:rsidP="00945F70">
            <w:pPr>
              <w:pStyle w:val="NoSpacing"/>
              <w:rPr>
                <w:rFonts w:ascii="Arial" w:eastAsia="Arial" w:hAnsi="Arial" w:cs="Arial"/>
                <w:color w:val="auto"/>
              </w:rPr>
            </w:pPr>
            <w:r w:rsidRPr="005A2EBB">
              <w:rPr>
                <w:rFonts w:ascii="Arial" w:eastAsia="Arial" w:hAnsi="Arial" w:cs="Arial"/>
                <w:color w:val="auto"/>
              </w:rPr>
              <w:t xml:space="preserve">The project team, consisting of the Coordinator, Collection Services, Multicultural Consultant and Project Coordinator, will plan and implement the pilots.  Expressions of interest will be sought for libraries to participate in the pilots.  Libraries that are heavy users of the bulk loans service will also be approached to participate in the pilots.      </w:t>
            </w:r>
          </w:p>
          <w:p w:rsidR="00945F70" w:rsidRPr="005A2EBB" w:rsidRDefault="00945F70" w:rsidP="00945F70">
            <w:pPr>
              <w:jc w:val="both"/>
              <w:rPr>
                <w:rFonts w:cs="Arial"/>
                <w:szCs w:val="22"/>
              </w:rPr>
            </w:pPr>
          </w:p>
          <w:p w:rsidR="00945F70" w:rsidRPr="005A2EBB" w:rsidRDefault="00945F70" w:rsidP="00945F70">
            <w:pPr>
              <w:pStyle w:val="Heading2"/>
              <w:rPr>
                <w:szCs w:val="22"/>
              </w:rPr>
            </w:pPr>
            <w:r w:rsidRPr="005A2EBB">
              <w:rPr>
                <w:szCs w:val="22"/>
              </w:rPr>
              <w:t>Recommendation</w:t>
            </w:r>
          </w:p>
          <w:p w:rsidR="00945F70" w:rsidRPr="005A2EBB" w:rsidRDefault="00945F70" w:rsidP="00945F70">
            <w:pPr>
              <w:pStyle w:val="ListParagraph"/>
              <w:numPr>
                <w:ilvl w:val="0"/>
                <w:numId w:val="25"/>
              </w:numPr>
              <w:overflowPunct w:val="0"/>
              <w:autoSpaceDE w:val="0"/>
              <w:autoSpaceDN w:val="0"/>
              <w:adjustRightInd w:val="0"/>
              <w:ind w:right="45"/>
              <w:jc w:val="both"/>
              <w:textAlignment w:val="baseline"/>
              <w:rPr>
                <w:rFonts w:cs="Arial"/>
                <w:sz w:val="22"/>
                <w:szCs w:val="22"/>
              </w:rPr>
            </w:pPr>
            <w:r w:rsidRPr="005A2EBB">
              <w:rPr>
                <w:rFonts w:cs="Arial"/>
                <w:sz w:val="22"/>
                <w:szCs w:val="22"/>
              </w:rPr>
              <w:t>The Committee NOTED the review of the bulk loans service and ENDORSED the pilot of alternative service models.</w:t>
            </w:r>
          </w:p>
          <w:p w:rsidR="006B38A4" w:rsidRPr="005A2EBB" w:rsidRDefault="006B38A4" w:rsidP="002E5136">
            <w:pPr>
              <w:rPr>
                <w:szCs w:val="22"/>
              </w:rPr>
            </w:pPr>
          </w:p>
        </w:tc>
        <w:tc>
          <w:tcPr>
            <w:tcW w:w="1337" w:type="dxa"/>
          </w:tcPr>
          <w:p w:rsidR="00D44EA9" w:rsidRPr="005A2EBB" w:rsidRDefault="00D44EA9"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1E7E7A" w:rsidRPr="005A2EBB" w:rsidRDefault="001E7E7A"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p>
          <w:p w:rsidR="00890520" w:rsidRPr="005A2EBB" w:rsidRDefault="00890520" w:rsidP="0073130A">
            <w:pPr>
              <w:rPr>
                <w:rFonts w:cs="Arial"/>
              </w:rPr>
            </w:pPr>
            <w:r w:rsidRPr="005A2EBB">
              <w:rPr>
                <w:rFonts w:cs="Arial"/>
              </w:rPr>
              <w:t>Edwina Duffy</w:t>
            </w:r>
          </w:p>
          <w:p w:rsidR="00890520" w:rsidRPr="005A2EBB" w:rsidRDefault="00890520" w:rsidP="0073130A">
            <w:pPr>
              <w:rPr>
                <w:rFonts w:cs="Arial"/>
              </w:rPr>
            </w:pPr>
          </w:p>
        </w:tc>
      </w:tr>
      <w:tr w:rsidR="005A2EBB" w:rsidRPr="005A2EBB" w:rsidTr="001E7E7A">
        <w:tc>
          <w:tcPr>
            <w:tcW w:w="550" w:type="dxa"/>
          </w:tcPr>
          <w:p w:rsidR="0034198D" w:rsidRPr="005A2EBB" w:rsidRDefault="0034198D" w:rsidP="0073130A">
            <w:pPr>
              <w:pStyle w:val="Heading2"/>
              <w:keepNext w:val="0"/>
              <w:spacing w:before="60"/>
              <w:rPr>
                <w:iCs w:val="0"/>
                <w:szCs w:val="22"/>
              </w:rPr>
            </w:pPr>
          </w:p>
        </w:tc>
        <w:tc>
          <w:tcPr>
            <w:tcW w:w="6409" w:type="dxa"/>
          </w:tcPr>
          <w:p w:rsidR="003C5ED4" w:rsidRPr="005A2EBB" w:rsidRDefault="003C5ED4" w:rsidP="003C5ED4"/>
        </w:tc>
        <w:tc>
          <w:tcPr>
            <w:tcW w:w="1337" w:type="dxa"/>
          </w:tcPr>
          <w:p w:rsidR="0034198D" w:rsidRPr="005A2EBB" w:rsidRDefault="0034198D" w:rsidP="0073130A">
            <w:pPr>
              <w:rPr>
                <w:rFonts w:cs="Arial"/>
              </w:rPr>
            </w:pPr>
          </w:p>
        </w:tc>
      </w:tr>
      <w:tr w:rsidR="005A2EBB" w:rsidRPr="005A2EBB" w:rsidTr="001E7E7A">
        <w:tc>
          <w:tcPr>
            <w:tcW w:w="550" w:type="dxa"/>
          </w:tcPr>
          <w:p w:rsidR="00D44EA9" w:rsidRPr="005A2EBB" w:rsidRDefault="00945F70" w:rsidP="0073130A">
            <w:pPr>
              <w:pStyle w:val="Heading2"/>
              <w:keepNext w:val="0"/>
              <w:spacing w:before="60"/>
              <w:rPr>
                <w:iCs w:val="0"/>
                <w:szCs w:val="22"/>
              </w:rPr>
            </w:pPr>
            <w:r w:rsidRPr="005A2EBB">
              <w:rPr>
                <w:iCs w:val="0"/>
                <w:szCs w:val="22"/>
              </w:rPr>
              <w:t>11</w:t>
            </w:r>
            <w:r w:rsidR="002A2F0B" w:rsidRPr="005A2EBB">
              <w:rPr>
                <w:iCs w:val="0"/>
                <w:szCs w:val="22"/>
              </w:rPr>
              <w:t>.</w:t>
            </w:r>
          </w:p>
        </w:tc>
        <w:tc>
          <w:tcPr>
            <w:tcW w:w="6409" w:type="dxa"/>
          </w:tcPr>
          <w:p w:rsidR="00BE7FAE" w:rsidRPr="005A2EBB" w:rsidRDefault="001B0614" w:rsidP="00BE7FAE">
            <w:pPr>
              <w:rPr>
                <w:b/>
              </w:rPr>
            </w:pPr>
            <w:r w:rsidRPr="005A2EBB">
              <w:rPr>
                <w:b/>
              </w:rPr>
              <w:t xml:space="preserve">Update on state-wide Early Literacy Framework project </w:t>
            </w:r>
          </w:p>
          <w:p w:rsidR="001B0614" w:rsidRPr="005A2EBB" w:rsidRDefault="001B0614" w:rsidP="00BE7FAE">
            <w:pPr>
              <w:pStyle w:val="Heading2"/>
              <w:rPr>
                <w:b w:val="0"/>
              </w:rPr>
            </w:pPr>
            <w:r w:rsidRPr="005A2EBB">
              <w:rPr>
                <w:b w:val="0"/>
              </w:rPr>
              <w:lastRenderedPageBreak/>
              <w:t>The Committee considered a report on progress in the state-wide research project developing an early literacy framework for NSW public libraries.</w:t>
            </w:r>
          </w:p>
          <w:p w:rsidR="001B0614" w:rsidRPr="005A2EBB" w:rsidRDefault="001B0614" w:rsidP="001B0614"/>
          <w:p w:rsidR="001B0614" w:rsidRPr="005A2EBB" w:rsidRDefault="001B0614" w:rsidP="001B0614">
            <w:pPr>
              <w:pStyle w:val="Heading2"/>
            </w:pPr>
            <w:r w:rsidRPr="005A2EBB">
              <w:t xml:space="preserve">Progress – Stage 1: </w:t>
            </w:r>
            <w:r w:rsidR="00245CC2" w:rsidRPr="005A2EBB">
              <w:t>state-wide</w:t>
            </w:r>
            <w:r w:rsidRPr="005A2EBB">
              <w:t xml:space="preserve"> survey and literature review</w:t>
            </w:r>
          </w:p>
          <w:p w:rsidR="001B0614" w:rsidRPr="005A2EBB" w:rsidRDefault="001B0614" w:rsidP="001B0614">
            <w:pPr>
              <w:shd w:val="clear" w:color="auto" w:fill="FFFFFF"/>
              <w:rPr>
                <w:rFonts w:cs="Arial"/>
                <w:szCs w:val="22"/>
              </w:rPr>
            </w:pPr>
            <w:r w:rsidRPr="005A2EBB">
              <w:rPr>
                <w:rFonts w:cs="Arial"/>
                <w:szCs w:val="22"/>
              </w:rPr>
              <w:t>The project used a reference group of NSW children’s librarians who volunteered to assist Dr Djonov to review and test the draft survey, providing valuable feedback in the survey design.  The survey was distributed to stakeholders (library managers, children’s library staff, team leaders and branch library staff involved in presenting early literacy programs) and 133 responses were received and data analysis is in progress. The literature review is also in progress.</w:t>
            </w:r>
          </w:p>
          <w:p w:rsidR="001B0614" w:rsidRPr="005A2EBB" w:rsidRDefault="001B0614" w:rsidP="001B0614">
            <w:pPr>
              <w:pStyle w:val="Heading2"/>
            </w:pPr>
            <w:r w:rsidRPr="005A2EBB">
              <w:t xml:space="preserve">Progress – Stage 2: observations and interviews </w:t>
            </w:r>
          </w:p>
          <w:p w:rsidR="001B0614" w:rsidRPr="005A2EBB" w:rsidRDefault="001B0614" w:rsidP="001B0614">
            <w:pPr>
              <w:shd w:val="clear" w:color="auto" w:fill="FFFFFF"/>
              <w:rPr>
                <w:rFonts w:cs="Arial"/>
                <w:szCs w:val="22"/>
              </w:rPr>
            </w:pPr>
            <w:r w:rsidRPr="005A2EBB">
              <w:rPr>
                <w:rFonts w:cs="Arial"/>
                <w:szCs w:val="22"/>
              </w:rPr>
              <w:t>Public libraries were asked to express interest in participating in Stage 2 which involved observing and filming library staff delivering story times and baby bounce programs in the libraries, distributing questionnaires to the parents in attendance and interviewing the staff involved in delivering the programs.  The metropolitan libraries involved are: Holroyd City Libraries, Canada Bay Libraries, Blacktown City Libraries, Willoughby City Libraries, Sutherland Shire Libraries, Penrith City Library and Ku-ring-gai Library.  The country libraries involved are: Cessnock City Library, Newcastle Region Library (Wallsend and Adamstown), Maitland City Library (East Maitland, Thornton, Rutherford), Kiama Library, Wollondilly Shire Library (Picton), Coffs Harbour City Library, Parkes Shire Library, Leeton Shire Library, Central Northern Regional Library (Tamworth), Manning Valley Libraries (Taree) and North Western Library (Gilgandra).</w:t>
            </w:r>
          </w:p>
          <w:p w:rsidR="001B0614" w:rsidRPr="005A2EBB" w:rsidRDefault="001B0614" w:rsidP="001B0614">
            <w:pPr>
              <w:shd w:val="clear" w:color="auto" w:fill="FFFFFF"/>
              <w:rPr>
                <w:rFonts w:cs="Arial"/>
                <w:szCs w:val="22"/>
              </w:rPr>
            </w:pPr>
          </w:p>
          <w:p w:rsidR="001B0614" w:rsidRPr="005A2EBB" w:rsidRDefault="001B0614" w:rsidP="001B0614">
            <w:pPr>
              <w:shd w:val="clear" w:color="auto" w:fill="FFFFFF"/>
              <w:rPr>
                <w:rFonts w:cs="Arial"/>
                <w:szCs w:val="22"/>
              </w:rPr>
            </w:pPr>
            <w:r w:rsidRPr="005A2EBB">
              <w:rPr>
                <w:rFonts w:cs="Arial"/>
                <w:szCs w:val="22"/>
              </w:rPr>
              <w:t>54 sessions have been recorded including sessions for babies, toddlers and pre-schoolers.  38 library staff interviews have been recorded, including two interviews with library/branch managers and three with volunteers involved regularly in co-presenting the sessions.  450 parent / caregiver questionnaires have been collected. Transcriptions of the interviews are in progress.</w:t>
            </w:r>
          </w:p>
          <w:p w:rsidR="001B0614" w:rsidRPr="005A2EBB" w:rsidRDefault="001B0614" w:rsidP="001B0614">
            <w:pPr>
              <w:shd w:val="clear" w:color="auto" w:fill="FFFFFF"/>
              <w:rPr>
                <w:rFonts w:cs="Arial"/>
                <w:szCs w:val="22"/>
              </w:rPr>
            </w:pPr>
          </w:p>
          <w:p w:rsidR="001B0614" w:rsidRPr="005A2EBB" w:rsidRDefault="001B0614" w:rsidP="001B0614">
            <w:pPr>
              <w:shd w:val="clear" w:color="auto" w:fill="FFFFFF"/>
              <w:rPr>
                <w:rFonts w:cs="Arial"/>
                <w:szCs w:val="22"/>
              </w:rPr>
            </w:pPr>
            <w:r w:rsidRPr="005A2EBB">
              <w:rPr>
                <w:rFonts w:cs="Arial"/>
                <w:szCs w:val="22"/>
              </w:rPr>
              <w:t>The research team have presented some preliminary findings of the observations at the 16th Pacific Early Childhood Education and Research Association Conference (PECERA) 24-26 July 2015 Macquarie University and also at the Inaugural Early Start Conference, 28-30 September 2015 University of Wollongong. </w:t>
            </w:r>
          </w:p>
          <w:p w:rsidR="001B0614" w:rsidRPr="005A2EBB" w:rsidRDefault="001B0614" w:rsidP="001B0614">
            <w:pPr>
              <w:shd w:val="clear" w:color="auto" w:fill="FFFFFF"/>
              <w:rPr>
                <w:rFonts w:cs="Arial"/>
                <w:szCs w:val="22"/>
              </w:rPr>
            </w:pPr>
          </w:p>
          <w:p w:rsidR="001B0614" w:rsidRPr="005A2EBB" w:rsidRDefault="001B0614" w:rsidP="001B0614">
            <w:pPr>
              <w:shd w:val="clear" w:color="auto" w:fill="FFFFFF"/>
              <w:rPr>
                <w:rFonts w:cs="Arial"/>
                <w:b/>
                <w:bCs/>
                <w:iCs/>
                <w:szCs w:val="28"/>
              </w:rPr>
            </w:pPr>
            <w:r w:rsidRPr="005A2EBB">
              <w:rPr>
                <w:rFonts w:cs="Arial"/>
                <w:b/>
                <w:bCs/>
                <w:iCs/>
                <w:szCs w:val="28"/>
              </w:rPr>
              <w:t>Next steps – Analysis, publication and training</w:t>
            </w:r>
          </w:p>
          <w:p w:rsidR="001B0614" w:rsidRPr="005A2EBB" w:rsidRDefault="001B0614" w:rsidP="001B0614">
            <w:pPr>
              <w:shd w:val="clear" w:color="auto" w:fill="FFFFFF"/>
              <w:rPr>
                <w:rFonts w:cs="Arial"/>
                <w:szCs w:val="22"/>
              </w:rPr>
            </w:pPr>
            <w:r w:rsidRPr="005A2EBB">
              <w:rPr>
                <w:rFonts w:cs="Arial"/>
                <w:szCs w:val="22"/>
              </w:rPr>
              <w:t>The researchers have identified a number of themes from the observations to be written</w:t>
            </w:r>
            <w:r w:rsidR="00957598" w:rsidRPr="005A2EBB">
              <w:rPr>
                <w:rFonts w:cs="Arial"/>
                <w:szCs w:val="22"/>
              </w:rPr>
              <w:t xml:space="preserve"> up as articles for peer review</w:t>
            </w:r>
            <w:r w:rsidRPr="005A2EBB">
              <w:rPr>
                <w:rFonts w:cs="Arial"/>
                <w:szCs w:val="22"/>
              </w:rPr>
              <w:t xml:space="preserve"> early literacy and library practice journals including:</w:t>
            </w:r>
          </w:p>
          <w:p w:rsidR="001B0614" w:rsidRPr="005A2EBB" w:rsidRDefault="001B0614" w:rsidP="001B0614">
            <w:pPr>
              <w:pStyle w:val="ListParagraph"/>
              <w:numPr>
                <w:ilvl w:val="0"/>
                <w:numId w:val="26"/>
              </w:numPr>
              <w:shd w:val="clear" w:color="auto" w:fill="FFFFFF"/>
              <w:rPr>
                <w:rFonts w:cs="Arial"/>
                <w:sz w:val="22"/>
                <w:szCs w:val="22"/>
              </w:rPr>
            </w:pPr>
            <w:r w:rsidRPr="005A2EBB">
              <w:rPr>
                <w:rFonts w:cs="Arial"/>
                <w:sz w:val="22"/>
                <w:szCs w:val="22"/>
              </w:rPr>
              <w:t>What processes and practices appear to be most effective in planning for and implementing children’s language and literacy programs in public libraries?</w:t>
            </w:r>
          </w:p>
          <w:p w:rsidR="001B0614" w:rsidRPr="005A2EBB" w:rsidRDefault="001B0614" w:rsidP="001B0614">
            <w:pPr>
              <w:pStyle w:val="ListParagraph"/>
              <w:numPr>
                <w:ilvl w:val="0"/>
                <w:numId w:val="26"/>
              </w:numPr>
              <w:shd w:val="clear" w:color="auto" w:fill="FFFFFF"/>
              <w:rPr>
                <w:rFonts w:cs="Arial"/>
                <w:sz w:val="22"/>
                <w:szCs w:val="22"/>
              </w:rPr>
            </w:pPr>
            <w:r w:rsidRPr="005A2EBB">
              <w:rPr>
                <w:rFonts w:cs="Arial"/>
                <w:sz w:val="22"/>
                <w:szCs w:val="22"/>
              </w:rPr>
              <w:lastRenderedPageBreak/>
              <w:t>Children’s literacy programs in public libraries: how can librarians evaluate the effectiveness of their own programs?</w:t>
            </w:r>
          </w:p>
          <w:p w:rsidR="001B0614" w:rsidRPr="005A2EBB" w:rsidRDefault="001B0614" w:rsidP="001B0614">
            <w:pPr>
              <w:pStyle w:val="ListParagraph"/>
              <w:numPr>
                <w:ilvl w:val="0"/>
                <w:numId w:val="26"/>
              </w:numPr>
              <w:shd w:val="clear" w:color="auto" w:fill="FFFFFF"/>
              <w:rPr>
                <w:rFonts w:cs="Arial"/>
                <w:sz w:val="22"/>
                <w:szCs w:val="22"/>
              </w:rPr>
            </w:pPr>
            <w:r w:rsidRPr="005A2EBB">
              <w:rPr>
                <w:rFonts w:cs="Arial"/>
                <w:sz w:val="22"/>
                <w:szCs w:val="22"/>
              </w:rPr>
              <w:t>What do librarians see as the key challenges in planning for and implementing effective children’s language and early literacy programs in public libraries?</w:t>
            </w:r>
          </w:p>
          <w:p w:rsidR="001B0614" w:rsidRPr="005A2EBB" w:rsidRDefault="001B0614" w:rsidP="001B0614">
            <w:pPr>
              <w:pStyle w:val="ListParagraph"/>
              <w:numPr>
                <w:ilvl w:val="0"/>
                <w:numId w:val="26"/>
              </w:numPr>
              <w:shd w:val="clear" w:color="auto" w:fill="FFFFFF"/>
              <w:rPr>
                <w:rFonts w:cs="Arial"/>
                <w:sz w:val="22"/>
                <w:szCs w:val="22"/>
              </w:rPr>
            </w:pPr>
            <w:r w:rsidRPr="005A2EBB">
              <w:rPr>
                <w:rFonts w:cs="Arial"/>
                <w:sz w:val="22"/>
                <w:szCs w:val="22"/>
              </w:rPr>
              <w:t>What are the benefits and challenges of offering art and craft experiences for young children in public libraries?</w:t>
            </w:r>
          </w:p>
          <w:p w:rsidR="001B0614" w:rsidRPr="005A2EBB" w:rsidRDefault="001B0614" w:rsidP="001B0614">
            <w:pPr>
              <w:pStyle w:val="ListParagraph"/>
              <w:numPr>
                <w:ilvl w:val="0"/>
                <w:numId w:val="26"/>
              </w:numPr>
              <w:shd w:val="clear" w:color="auto" w:fill="FFFFFF"/>
              <w:rPr>
                <w:rFonts w:cs="Arial"/>
                <w:sz w:val="22"/>
                <w:szCs w:val="22"/>
              </w:rPr>
            </w:pPr>
            <w:r w:rsidRPr="005A2EBB">
              <w:rPr>
                <w:rFonts w:cs="Arial"/>
                <w:sz w:val="22"/>
                <w:szCs w:val="22"/>
              </w:rPr>
              <w:t>Why do parents and carers attend children’s language and literacy programs in public libraries? What do they think of these programs?</w:t>
            </w:r>
          </w:p>
          <w:p w:rsidR="001B0614" w:rsidRPr="005A2EBB" w:rsidRDefault="001B0614" w:rsidP="001B0614">
            <w:pPr>
              <w:shd w:val="clear" w:color="auto" w:fill="FFFFFF"/>
              <w:rPr>
                <w:rFonts w:cs="Arial"/>
                <w:szCs w:val="22"/>
              </w:rPr>
            </w:pPr>
          </w:p>
          <w:p w:rsidR="001B0614" w:rsidRPr="005A2EBB" w:rsidRDefault="001B0614" w:rsidP="001B0614">
            <w:pPr>
              <w:shd w:val="clear" w:color="auto" w:fill="FFFFFF"/>
              <w:rPr>
                <w:rFonts w:cs="Arial"/>
                <w:szCs w:val="22"/>
              </w:rPr>
            </w:pPr>
            <w:r w:rsidRPr="005A2EBB">
              <w:rPr>
                <w:rFonts w:cs="Arial"/>
                <w:szCs w:val="22"/>
              </w:rPr>
              <w:t xml:space="preserve">The research team, in collaboration with State Library and public library network staff will develop professional development and training materials for public library staff.  The executive summary, literature review, findings from the survey and observations and training materials together with details of conference papers and publications drawing on the research findings will be hosted on the State Library’s website.    </w:t>
            </w:r>
          </w:p>
          <w:p w:rsidR="00BE7FAE" w:rsidRPr="005A2EBB" w:rsidRDefault="00BE7FAE" w:rsidP="00BE7FAE">
            <w:pPr>
              <w:pStyle w:val="Heading2"/>
            </w:pPr>
            <w:r w:rsidRPr="005A2EBB">
              <w:t>Recommendations</w:t>
            </w:r>
          </w:p>
          <w:p w:rsidR="00BE7FAE" w:rsidRPr="005A2EBB" w:rsidRDefault="001B0614" w:rsidP="00BE7FAE">
            <w:pPr>
              <w:rPr>
                <w:szCs w:val="22"/>
              </w:rPr>
            </w:pPr>
            <w:r w:rsidRPr="005A2EBB">
              <w:rPr>
                <w:szCs w:val="22"/>
              </w:rPr>
              <w:t>The Committee NOTED the report.</w:t>
            </w:r>
          </w:p>
          <w:p w:rsidR="002A2F0B" w:rsidRPr="005A2EBB" w:rsidRDefault="002A2F0B" w:rsidP="001B0614">
            <w:pPr>
              <w:shd w:val="clear" w:color="auto" w:fill="FFFFFF"/>
            </w:pPr>
          </w:p>
        </w:tc>
        <w:tc>
          <w:tcPr>
            <w:tcW w:w="1337" w:type="dxa"/>
          </w:tcPr>
          <w:p w:rsidR="00D44EA9" w:rsidRPr="005A2EBB" w:rsidRDefault="00D44EA9" w:rsidP="0073130A">
            <w:pPr>
              <w:rPr>
                <w:rFonts w:cs="Arial"/>
                <w:szCs w:val="22"/>
              </w:rPr>
            </w:pPr>
          </w:p>
          <w:p w:rsidR="00EC09C5" w:rsidRPr="005A2EBB" w:rsidRDefault="00EC09C5" w:rsidP="0073130A">
            <w:pPr>
              <w:rPr>
                <w:rFonts w:cs="Arial"/>
                <w:szCs w:val="22"/>
              </w:rPr>
            </w:pPr>
          </w:p>
          <w:p w:rsidR="00890520" w:rsidRPr="005A2EBB" w:rsidRDefault="00890520" w:rsidP="0073130A">
            <w:pPr>
              <w:rPr>
                <w:rFonts w:cs="Arial"/>
                <w:szCs w:val="22"/>
              </w:rPr>
            </w:pPr>
          </w:p>
          <w:p w:rsidR="00890520" w:rsidRPr="005A2EBB" w:rsidRDefault="00890520" w:rsidP="0073130A">
            <w:pPr>
              <w:rPr>
                <w:rFonts w:cs="Arial"/>
                <w:szCs w:val="22"/>
              </w:rPr>
            </w:pPr>
          </w:p>
          <w:p w:rsidR="00890520" w:rsidRPr="005A2EBB" w:rsidRDefault="00890520" w:rsidP="0073130A">
            <w:pPr>
              <w:rPr>
                <w:rFonts w:cs="Arial"/>
                <w:szCs w:val="22"/>
              </w:rPr>
            </w:pPr>
          </w:p>
          <w:p w:rsidR="00890520" w:rsidRPr="005A2EBB" w:rsidRDefault="00890520"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p w:rsidR="00EC09C5" w:rsidRPr="005A2EBB" w:rsidRDefault="00EC09C5" w:rsidP="0073130A">
            <w:pPr>
              <w:rPr>
                <w:rFonts w:cs="Arial"/>
                <w:szCs w:val="22"/>
              </w:rPr>
            </w:pPr>
          </w:p>
        </w:tc>
      </w:tr>
      <w:tr w:rsidR="005A2EBB" w:rsidRPr="005A2EBB" w:rsidTr="001E7E7A">
        <w:tc>
          <w:tcPr>
            <w:tcW w:w="550" w:type="dxa"/>
          </w:tcPr>
          <w:p w:rsidR="00D44EA9" w:rsidRPr="005A2EBB" w:rsidRDefault="00D44EA9" w:rsidP="0073130A">
            <w:pPr>
              <w:pStyle w:val="Heading2"/>
              <w:keepNext w:val="0"/>
              <w:spacing w:before="60"/>
              <w:rPr>
                <w:b w:val="0"/>
                <w:i/>
                <w:iCs w:val="0"/>
                <w:sz w:val="24"/>
              </w:rPr>
            </w:pPr>
          </w:p>
        </w:tc>
        <w:tc>
          <w:tcPr>
            <w:tcW w:w="6409" w:type="dxa"/>
          </w:tcPr>
          <w:p w:rsidR="00D44EA9" w:rsidRPr="005A2EBB" w:rsidRDefault="00D44EA9" w:rsidP="0073130A">
            <w:pPr>
              <w:pStyle w:val="Heading2"/>
              <w:keepNext w:val="0"/>
              <w:spacing w:before="60"/>
              <w:rPr>
                <w:bCs w:val="0"/>
                <w:i/>
                <w:iCs w:val="0"/>
                <w:sz w:val="24"/>
                <w:szCs w:val="24"/>
              </w:rPr>
            </w:pPr>
          </w:p>
        </w:tc>
        <w:tc>
          <w:tcPr>
            <w:tcW w:w="1337" w:type="dxa"/>
          </w:tcPr>
          <w:p w:rsidR="00D44EA9" w:rsidRPr="005A2EBB" w:rsidRDefault="00D44EA9" w:rsidP="0073130A">
            <w:pPr>
              <w:rPr>
                <w:rFonts w:cs="Arial"/>
              </w:rPr>
            </w:pPr>
          </w:p>
        </w:tc>
      </w:tr>
      <w:tr w:rsidR="005A2EBB" w:rsidRPr="005A2EBB" w:rsidTr="001E7E7A">
        <w:tc>
          <w:tcPr>
            <w:tcW w:w="550" w:type="dxa"/>
          </w:tcPr>
          <w:p w:rsidR="0034198D" w:rsidRPr="005A2EBB" w:rsidRDefault="0034198D" w:rsidP="001B0614">
            <w:pPr>
              <w:pStyle w:val="Heading2"/>
              <w:keepNext w:val="0"/>
              <w:spacing w:before="60"/>
              <w:rPr>
                <w:iCs w:val="0"/>
                <w:szCs w:val="22"/>
              </w:rPr>
            </w:pPr>
            <w:r w:rsidRPr="005A2EBB">
              <w:rPr>
                <w:iCs w:val="0"/>
                <w:szCs w:val="22"/>
              </w:rPr>
              <w:t>1</w:t>
            </w:r>
            <w:r w:rsidR="001B0614" w:rsidRPr="005A2EBB">
              <w:rPr>
                <w:iCs w:val="0"/>
                <w:szCs w:val="22"/>
              </w:rPr>
              <w:t>2</w:t>
            </w:r>
            <w:r w:rsidRPr="005A2EBB">
              <w:rPr>
                <w:iCs w:val="0"/>
                <w:szCs w:val="22"/>
              </w:rPr>
              <w:t>.</w:t>
            </w:r>
          </w:p>
        </w:tc>
        <w:tc>
          <w:tcPr>
            <w:tcW w:w="6409" w:type="dxa"/>
          </w:tcPr>
          <w:p w:rsidR="00585FF0" w:rsidRPr="005A2EBB" w:rsidRDefault="00D646F9" w:rsidP="00585FF0">
            <w:pPr>
              <w:jc w:val="both"/>
              <w:rPr>
                <w:rFonts w:cs="Arial"/>
                <w:b/>
                <w:szCs w:val="22"/>
              </w:rPr>
            </w:pPr>
            <w:r w:rsidRPr="005A2EBB">
              <w:rPr>
                <w:rFonts w:cs="Arial"/>
                <w:b/>
                <w:szCs w:val="22"/>
              </w:rPr>
              <w:t>Association Report</w:t>
            </w:r>
          </w:p>
          <w:p w:rsidR="00D646F9" w:rsidRPr="005A2EBB" w:rsidRDefault="00D646F9" w:rsidP="00585FF0">
            <w:pPr>
              <w:jc w:val="both"/>
              <w:rPr>
                <w:rFonts w:cs="Arial"/>
                <w:szCs w:val="22"/>
              </w:rPr>
            </w:pPr>
          </w:p>
          <w:p w:rsidR="00585FF0" w:rsidRPr="005A2EBB" w:rsidRDefault="00D646F9" w:rsidP="00D646F9">
            <w:pPr>
              <w:jc w:val="both"/>
            </w:pPr>
            <w:r w:rsidRPr="005A2EBB">
              <w:rPr>
                <w:rFonts w:cs="Arial"/>
                <w:szCs w:val="22"/>
              </w:rPr>
              <w:t>Clr Graham Smith updated the Committee on NSWPLA matters, including the November Switch Conference.</w:t>
            </w:r>
          </w:p>
        </w:tc>
        <w:tc>
          <w:tcPr>
            <w:tcW w:w="1337" w:type="dxa"/>
          </w:tcPr>
          <w:p w:rsidR="0034198D" w:rsidRPr="005A2EBB" w:rsidRDefault="0034198D" w:rsidP="0073130A">
            <w:pPr>
              <w:rPr>
                <w:rFonts w:cs="Arial"/>
              </w:rPr>
            </w:pPr>
          </w:p>
          <w:p w:rsidR="00612F40" w:rsidRPr="005A2EBB" w:rsidRDefault="00612F40" w:rsidP="0073130A">
            <w:pPr>
              <w:rPr>
                <w:rFonts w:cs="Arial"/>
              </w:rPr>
            </w:pPr>
          </w:p>
          <w:p w:rsidR="00612F40" w:rsidRPr="005A2EBB" w:rsidRDefault="00612F40" w:rsidP="0073130A">
            <w:pPr>
              <w:rPr>
                <w:rFonts w:cs="Arial"/>
              </w:rPr>
            </w:pPr>
          </w:p>
          <w:p w:rsidR="00D646F9" w:rsidRPr="005A2EBB" w:rsidRDefault="00D646F9" w:rsidP="0073130A">
            <w:pPr>
              <w:rPr>
                <w:rFonts w:cs="Arial"/>
              </w:rPr>
            </w:pPr>
          </w:p>
          <w:p w:rsidR="00D646F9" w:rsidRPr="005A2EBB" w:rsidRDefault="00D646F9" w:rsidP="0073130A">
            <w:pPr>
              <w:rPr>
                <w:rFonts w:cs="Arial"/>
              </w:rPr>
            </w:pPr>
          </w:p>
        </w:tc>
      </w:tr>
      <w:tr w:rsidR="005A2EBB" w:rsidRPr="005A2EBB" w:rsidTr="001E7E7A">
        <w:tc>
          <w:tcPr>
            <w:tcW w:w="550" w:type="dxa"/>
          </w:tcPr>
          <w:p w:rsidR="0034198D" w:rsidRPr="005A2EBB" w:rsidRDefault="0034198D" w:rsidP="0073130A">
            <w:pPr>
              <w:pStyle w:val="Heading2"/>
              <w:keepNext w:val="0"/>
              <w:spacing w:before="60"/>
              <w:rPr>
                <w:b w:val="0"/>
                <w:i/>
                <w:iCs w:val="0"/>
                <w:sz w:val="24"/>
              </w:rPr>
            </w:pPr>
          </w:p>
        </w:tc>
        <w:tc>
          <w:tcPr>
            <w:tcW w:w="6409" w:type="dxa"/>
          </w:tcPr>
          <w:p w:rsidR="00E50643" w:rsidRPr="005A2EBB" w:rsidRDefault="00E50643" w:rsidP="00E50643"/>
          <w:p w:rsidR="0024429E" w:rsidRPr="005A2EBB" w:rsidRDefault="0024429E" w:rsidP="00E50643"/>
        </w:tc>
        <w:tc>
          <w:tcPr>
            <w:tcW w:w="1337" w:type="dxa"/>
          </w:tcPr>
          <w:p w:rsidR="0034198D" w:rsidRPr="005A2EBB" w:rsidRDefault="0034198D" w:rsidP="0073130A">
            <w:pPr>
              <w:rPr>
                <w:rFonts w:cs="Arial"/>
              </w:rPr>
            </w:pPr>
          </w:p>
        </w:tc>
      </w:tr>
      <w:tr w:rsidR="005A2EBB" w:rsidRPr="005A2EBB" w:rsidTr="001E7E7A">
        <w:tc>
          <w:tcPr>
            <w:tcW w:w="550" w:type="dxa"/>
          </w:tcPr>
          <w:p w:rsidR="00937E0D" w:rsidRPr="005A2EBB" w:rsidRDefault="00937E0D" w:rsidP="00D646F9">
            <w:pPr>
              <w:pStyle w:val="Heading2"/>
              <w:keepNext w:val="0"/>
              <w:spacing w:before="60"/>
              <w:rPr>
                <w:iCs w:val="0"/>
                <w:szCs w:val="22"/>
              </w:rPr>
            </w:pPr>
            <w:r w:rsidRPr="005A2EBB">
              <w:rPr>
                <w:iCs w:val="0"/>
                <w:szCs w:val="22"/>
              </w:rPr>
              <w:t>1</w:t>
            </w:r>
            <w:r w:rsidR="00D646F9" w:rsidRPr="005A2EBB">
              <w:rPr>
                <w:iCs w:val="0"/>
                <w:szCs w:val="22"/>
              </w:rPr>
              <w:t>3</w:t>
            </w:r>
          </w:p>
        </w:tc>
        <w:tc>
          <w:tcPr>
            <w:tcW w:w="6409" w:type="dxa"/>
          </w:tcPr>
          <w:p w:rsidR="00E50643" w:rsidRPr="005A2EBB" w:rsidRDefault="00D646F9" w:rsidP="00D646F9">
            <w:pPr>
              <w:pStyle w:val="ListParagraph"/>
              <w:numPr>
                <w:ilvl w:val="0"/>
                <w:numId w:val="27"/>
              </w:numPr>
              <w:jc w:val="both"/>
              <w:rPr>
                <w:rFonts w:cs="Arial"/>
                <w:b/>
                <w:sz w:val="22"/>
                <w:szCs w:val="22"/>
              </w:rPr>
            </w:pPr>
            <w:r w:rsidRPr="005A2EBB">
              <w:rPr>
                <w:rFonts w:cs="Arial"/>
                <w:b/>
                <w:sz w:val="22"/>
                <w:szCs w:val="22"/>
              </w:rPr>
              <w:t>Agenda for the December Joint Meeting with the Library Council of NSW</w:t>
            </w:r>
          </w:p>
          <w:p w:rsidR="00D646F9" w:rsidRPr="005A2EBB" w:rsidRDefault="00D646F9" w:rsidP="00D646F9">
            <w:pPr>
              <w:pStyle w:val="ListParagraph"/>
              <w:jc w:val="both"/>
              <w:rPr>
                <w:rFonts w:cs="Arial"/>
                <w:b/>
                <w:sz w:val="22"/>
                <w:szCs w:val="22"/>
              </w:rPr>
            </w:pPr>
          </w:p>
          <w:p w:rsidR="00D646F9" w:rsidRPr="005A2EBB" w:rsidRDefault="00D646F9" w:rsidP="00D646F9">
            <w:pPr>
              <w:pStyle w:val="ListParagraph"/>
              <w:jc w:val="both"/>
              <w:rPr>
                <w:rFonts w:cs="Arial"/>
                <w:sz w:val="22"/>
                <w:szCs w:val="22"/>
              </w:rPr>
            </w:pPr>
            <w:r w:rsidRPr="005A2EBB">
              <w:rPr>
                <w:rFonts w:cs="Arial"/>
                <w:sz w:val="22"/>
                <w:szCs w:val="22"/>
              </w:rPr>
              <w:t>Following discussion, the Committee suggested that the agenda includes public library funding, the research program, threats and opportunities associated with the Fit for the Future process, and the Indigenous Services survey next steps.</w:t>
            </w:r>
          </w:p>
          <w:p w:rsidR="00D646F9" w:rsidRPr="005A2EBB" w:rsidRDefault="00D646F9" w:rsidP="00D646F9">
            <w:pPr>
              <w:pStyle w:val="ListParagraph"/>
              <w:jc w:val="both"/>
              <w:rPr>
                <w:rFonts w:cs="Arial"/>
                <w:sz w:val="22"/>
                <w:szCs w:val="22"/>
              </w:rPr>
            </w:pPr>
          </w:p>
          <w:p w:rsidR="00D646F9" w:rsidRPr="005A2EBB" w:rsidRDefault="00D646F9" w:rsidP="00D646F9">
            <w:pPr>
              <w:pStyle w:val="ListParagraph"/>
              <w:numPr>
                <w:ilvl w:val="0"/>
                <w:numId w:val="27"/>
              </w:numPr>
              <w:jc w:val="both"/>
              <w:rPr>
                <w:rFonts w:cs="Arial"/>
                <w:sz w:val="22"/>
                <w:szCs w:val="22"/>
              </w:rPr>
            </w:pPr>
            <w:r w:rsidRPr="005A2EBB">
              <w:rPr>
                <w:rFonts w:cs="Arial"/>
                <w:sz w:val="22"/>
                <w:szCs w:val="22"/>
              </w:rPr>
              <w:t xml:space="preserve">The Committee noted two recent international public library reports: </w:t>
            </w:r>
            <w:r w:rsidRPr="005A2EBB">
              <w:rPr>
                <w:rFonts w:cs="Arial"/>
                <w:i/>
                <w:sz w:val="22"/>
                <w:szCs w:val="22"/>
              </w:rPr>
              <w:t>Libraries at the Crossroads</w:t>
            </w:r>
            <w:r w:rsidRPr="005A2EBB">
              <w:rPr>
                <w:rFonts w:cs="Arial"/>
                <w:sz w:val="22"/>
                <w:szCs w:val="22"/>
              </w:rPr>
              <w:t xml:space="preserve"> (Pew Research Center, USA) and </w:t>
            </w:r>
            <w:r w:rsidRPr="005A2EBB">
              <w:rPr>
                <w:rFonts w:cs="Arial"/>
                <w:i/>
                <w:sz w:val="22"/>
                <w:szCs w:val="22"/>
              </w:rPr>
              <w:t>Future of Libraries 2015</w:t>
            </w:r>
            <w:r w:rsidRPr="005A2EBB">
              <w:rPr>
                <w:rFonts w:cs="Arial"/>
                <w:sz w:val="22"/>
                <w:szCs w:val="22"/>
              </w:rPr>
              <w:t xml:space="preserve"> (LIANZA, New Zealand).</w:t>
            </w:r>
          </w:p>
          <w:p w:rsidR="00BD015B" w:rsidRPr="005A2EBB" w:rsidRDefault="00BD015B" w:rsidP="00D646F9">
            <w:pPr>
              <w:rPr>
                <w:szCs w:val="22"/>
              </w:rPr>
            </w:pPr>
          </w:p>
        </w:tc>
        <w:tc>
          <w:tcPr>
            <w:tcW w:w="1337" w:type="dxa"/>
          </w:tcPr>
          <w:p w:rsidR="00937E0D" w:rsidRPr="005A2EBB" w:rsidRDefault="00937E0D" w:rsidP="0073130A">
            <w:pPr>
              <w:rPr>
                <w:rFonts w:cs="Arial"/>
                <w:b/>
                <w:szCs w:val="22"/>
              </w:rPr>
            </w:pPr>
          </w:p>
          <w:p w:rsidR="00890520" w:rsidRPr="005A2EBB" w:rsidRDefault="00890520" w:rsidP="0073130A">
            <w:pPr>
              <w:rPr>
                <w:rFonts w:cs="Arial"/>
                <w:b/>
                <w:szCs w:val="22"/>
              </w:rPr>
            </w:pPr>
          </w:p>
          <w:p w:rsidR="00890520" w:rsidRPr="005A2EBB" w:rsidRDefault="00890520" w:rsidP="0073130A">
            <w:pPr>
              <w:rPr>
                <w:rFonts w:cs="Arial"/>
                <w:b/>
                <w:szCs w:val="22"/>
              </w:rPr>
            </w:pPr>
          </w:p>
          <w:p w:rsidR="00890520" w:rsidRPr="005A2EBB" w:rsidRDefault="00890520" w:rsidP="0073130A">
            <w:pPr>
              <w:rPr>
                <w:rFonts w:cs="Arial"/>
                <w:b/>
                <w:szCs w:val="22"/>
              </w:rPr>
            </w:pPr>
          </w:p>
          <w:p w:rsidR="00890520" w:rsidRPr="005A2EBB" w:rsidRDefault="00890520" w:rsidP="0073130A">
            <w:pPr>
              <w:rPr>
                <w:rFonts w:cs="Arial"/>
                <w:b/>
                <w:szCs w:val="22"/>
              </w:rPr>
            </w:pPr>
          </w:p>
          <w:p w:rsidR="00890520" w:rsidRPr="005A2EBB" w:rsidRDefault="00890520" w:rsidP="0073130A">
            <w:pPr>
              <w:rPr>
                <w:rFonts w:cs="Arial"/>
                <w:szCs w:val="22"/>
              </w:rPr>
            </w:pPr>
            <w:r w:rsidRPr="005A2EBB">
              <w:rPr>
                <w:rFonts w:cs="Arial"/>
                <w:szCs w:val="22"/>
              </w:rPr>
              <w:t>Cameron Morley</w:t>
            </w:r>
          </w:p>
        </w:tc>
      </w:tr>
      <w:tr w:rsidR="005A2EBB" w:rsidRPr="005A2EBB" w:rsidTr="001E7E7A">
        <w:tc>
          <w:tcPr>
            <w:tcW w:w="550" w:type="dxa"/>
          </w:tcPr>
          <w:p w:rsidR="00937E0D" w:rsidRPr="005A2EBB" w:rsidRDefault="00937E0D" w:rsidP="0073130A">
            <w:pPr>
              <w:pStyle w:val="Heading2"/>
              <w:keepNext w:val="0"/>
              <w:spacing w:before="60"/>
              <w:rPr>
                <w:iCs w:val="0"/>
                <w:szCs w:val="22"/>
              </w:rPr>
            </w:pPr>
          </w:p>
        </w:tc>
        <w:tc>
          <w:tcPr>
            <w:tcW w:w="6409" w:type="dxa"/>
          </w:tcPr>
          <w:p w:rsidR="00937E0D" w:rsidRPr="005A2EBB" w:rsidRDefault="00937E0D" w:rsidP="0073130A">
            <w:pPr>
              <w:pStyle w:val="Heading2"/>
              <w:keepNext w:val="0"/>
              <w:spacing w:before="60"/>
              <w:rPr>
                <w:bCs w:val="0"/>
                <w:iCs w:val="0"/>
                <w:szCs w:val="22"/>
              </w:rPr>
            </w:pPr>
          </w:p>
        </w:tc>
        <w:tc>
          <w:tcPr>
            <w:tcW w:w="1337" w:type="dxa"/>
          </w:tcPr>
          <w:p w:rsidR="00937E0D" w:rsidRPr="005A2EBB" w:rsidRDefault="00937E0D" w:rsidP="0073130A">
            <w:pPr>
              <w:rPr>
                <w:rFonts w:cs="Arial"/>
                <w:b/>
                <w:szCs w:val="22"/>
              </w:rPr>
            </w:pPr>
          </w:p>
        </w:tc>
      </w:tr>
      <w:tr w:rsidR="005A2EBB" w:rsidRPr="005A2EBB" w:rsidTr="001E7E7A">
        <w:tc>
          <w:tcPr>
            <w:tcW w:w="550" w:type="dxa"/>
          </w:tcPr>
          <w:p w:rsidR="00937E0D" w:rsidRPr="005A2EBB" w:rsidRDefault="00887445" w:rsidP="0073130A">
            <w:pPr>
              <w:pStyle w:val="Heading2"/>
              <w:keepNext w:val="0"/>
              <w:spacing w:before="60"/>
              <w:rPr>
                <w:iCs w:val="0"/>
                <w:szCs w:val="22"/>
              </w:rPr>
            </w:pPr>
            <w:r w:rsidRPr="005A2EBB">
              <w:rPr>
                <w:iCs w:val="0"/>
                <w:szCs w:val="22"/>
              </w:rPr>
              <w:t>14</w:t>
            </w:r>
            <w:r w:rsidR="00937E0D" w:rsidRPr="005A2EBB">
              <w:rPr>
                <w:iCs w:val="0"/>
                <w:szCs w:val="22"/>
              </w:rPr>
              <w:t>.</w:t>
            </w:r>
          </w:p>
        </w:tc>
        <w:tc>
          <w:tcPr>
            <w:tcW w:w="6409" w:type="dxa"/>
          </w:tcPr>
          <w:p w:rsidR="00887445" w:rsidRPr="005A2EBB" w:rsidRDefault="00887445" w:rsidP="00887445">
            <w:pPr>
              <w:pStyle w:val="Heading2"/>
              <w:keepNext w:val="0"/>
              <w:spacing w:before="60"/>
              <w:rPr>
                <w:bCs w:val="0"/>
                <w:iCs w:val="0"/>
                <w:szCs w:val="22"/>
              </w:rPr>
            </w:pPr>
            <w:r w:rsidRPr="005A2EBB">
              <w:rPr>
                <w:bCs w:val="0"/>
                <w:iCs w:val="0"/>
                <w:szCs w:val="22"/>
              </w:rPr>
              <w:t>Points for Communication</w:t>
            </w:r>
          </w:p>
          <w:p w:rsidR="00887445" w:rsidRPr="005A2EBB" w:rsidRDefault="00887445" w:rsidP="00887445">
            <w:pPr>
              <w:rPr>
                <w:szCs w:val="22"/>
              </w:rPr>
            </w:pPr>
            <w:r w:rsidRPr="005A2EBB">
              <w:rPr>
                <w:szCs w:val="22"/>
              </w:rPr>
              <w:t>It was recommended that a summary of all agenda items apart from 6 can be circulated via a Points for Communication email to NSW public library managers.</w:t>
            </w:r>
          </w:p>
          <w:p w:rsidR="00954008" w:rsidRPr="005A2EBB" w:rsidRDefault="00954008" w:rsidP="00E8701E">
            <w:pPr>
              <w:rPr>
                <w:szCs w:val="22"/>
              </w:rPr>
            </w:pPr>
          </w:p>
        </w:tc>
        <w:tc>
          <w:tcPr>
            <w:tcW w:w="1337" w:type="dxa"/>
          </w:tcPr>
          <w:p w:rsidR="00937E0D" w:rsidRPr="005A2EBB" w:rsidRDefault="00937E0D" w:rsidP="0073130A">
            <w:pPr>
              <w:rPr>
                <w:rFonts w:cs="Arial"/>
                <w:b/>
                <w:szCs w:val="22"/>
              </w:rPr>
            </w:pPr>
          </w:p>
          <w:p w:rsidR="00BD5462" w:rsidRPr="005A2EBB" w:rsidRDefault="00BD5462" w:rsidP="0073130A">
            <w:pPr>
              <w:rPr>
                <w:rFonts w:cs="Arial"/>
                <w:b/>
                <w:szCs w:val="22"/>
              </w:rPr>
            </w:pPr>
          </w:p>
          <w:p w:rsidR="00BD5462" w:rsidRPr="005A2EBB" w:rsidRDefault="00BD5462" w:rsidP="0073130A">
            <w:pPr>
              <w:rPr>
                <w:rFonts w:cs="Arial"/>
                <w:b/>
                <w:szCs w:val="22"/>
              </w:rPr>
            </w:pPr>
          </w:p>
          <w:p w:rsidR="00BD5462" w:rsidRPr="005A2EBB" w:rsidRDefault="00BD5462" w:rsidP="0073130A">
            <w:pPr>
              <w:rPr>
                <w:rFonts w:cs="Arial"/>
                <w:b/>
                <w:szCs w:val="22"/>
              </w:rPr>
            </w:pPr>
          </w:p>
          <w:p w:rsidR="00BD5462" w:rsidRPr="005A2EBB" w:rsidRDefault="00BD5462" w:rsidP="0073130A">
            <w:pPr>
              <w:rPr>
                <w:rFonts w:cs="Arial"/>
                <w:szCs w:val="22"/>
              </w:rPr>
            </w:pPr>
          </w:p>
        </w:tc>
      </w:tr>
      <w:tr w:rsidR="005A2EBB" w:rsidRPr="005A2EBB" w:rsidTr="001E7E7A">
        <w:tc>
          <w:tcPr>
            <w:tcW w:w="550" w:type="dxa"/>
          </w:tcPr>
          <w:p w:rsidR="00D44EA9" w:rsidRPr="005A2EBB" w:rsidRDefault="00D44EA9" w:rsidP="0073130A">
            <w:pPr>
              <w:pStyle w:val="Heading2"/>
              <w:keepNext w:val="0"/>
              <w:spacing w:before="60"/>
              <w:rPr>
                <w:b w:val="0"/>
                <w:i/>
                <w:iCs w:val="0"/>
                <w:sz w:val="24"/>
              </w:rPr>
            </w:pPr>
          </w:p>
        </w:tc>
        <w:tc>
          <w:tcPr>
            <w:tcW w:w="6409" w:type="dxa"/>
          </w:tcPr>
          <w:p w:rsidR="00D44EA9" w:rsidRPr="005A2EBB" w:rsidRDefault="00D44EA9" w:rsidP="0073130A">
            <w:pPr>
              <w:pStyle w:val="Heading2"/>
              <w:keepNext w:val="0"/>
              <w:spacing w:before="60"/>
              <w:rPr>
                <w:bCs w:val="0"/>
                <w:i/>
                <w:iCs w:val="0"/>
                <w:sz w:val="24"/>
                <w:szCs w:val="24"/>
              </w:rPr>
            </w:pPr>
          </w:p>
        </w:tc>
        <w:tc>
          <w:tcPr>
            <w:tcW w:w="1337" w:type="dxa"/>
          </w:tcPr>
          <w:p w:rsidR="00D44EA9" w:rsidRPr="005A2EBB" w:rsidRDefault="00D44EA9" w:rsidP="0073130A">
            <w:pPr>
              <w:rPr>
                <w:rFonts w:cs="Arial"/>
              </w:rPr>
            </w:pPr>
          </w:p>
        </w:tc>
      </w:tr>
      <w:tr w:rsidR="005A2EBB" w:rsidRPr="005A2EBB" w:rsidTr="001E7E7A">
        <w:tc>
          <w:tcPr>
            <w:tcW w:w="550" w:type="dxa"/>
          </w:tcPr>
          <w:p w:rsidR="00887445" w:rsidRPr="005A2EBB" w:rsidRDefault="00887445" w:rsidP="00887445">
            <w:pPr>
              <w:pStyle w:val="Heading2"/>
              <w:keepNext w:val="0"/>
              <w:spacing w:before="60"/>
              <w:rPr>
                <w:iCs w:val="0"/>
                <w:sz w:val="24"/>
              </w:rPr>
            </w:pPr>
            <w:r w:rsidRPr="005A2EBB">
              <w:rPr>
                <w:iCs w:val="0"/>
                <w:sz w:val="24"/>
              </w:rPr>
              <w:t>14.</w:t>
            </w:r>
          </w:p>
        </w:tc>
        <w:tc>
          <w:tcPr>
            <w:tcW w:w="6409" w:type="dxa"/>
          </w:tcPr>
          <w:p w:rsidR="00887445" w:rsidRPr="005A2EBB" w:rsidRDefault="00887445" w:rsidP="00887445">
            <w:pPr>
              <w:pStyle w:val="Heading2"/>
              <w:keepNext w:val="0"/>
              <w:spacing w:before="60"/>
              <w:rPr>
                <w:szCs w:val="22"/>
              </w:rPr>
            </w:pPr>
            <w:r w:rsidRPr="005A2EBB">
              <w:rPr>
                <w:bCs w:val="0"/>
                <w:iCs w:val="0"/>
                <w:szCs w:val="22"/>
              </w:rPr>
              <w:t>Meeting Dates</w:t>
            </w:r>
          </w:p>
          <w:p w:rsidR="00887445" w:rsidRPr="005A2EBB" w:rsidRDefault="00887445" w:rsidP="00887445">
            <w:pPr>
              <w:ind w:left="360"/>
              <w:rPr>
                <w:szCs w:val="22"/>
              </w:rPr>
            </w:pPr>
          </w:p>
          <w:p w:rsidR="00B30386" w:rsidRPr="005A2EBB" w:rsidRDefault="00B30386" w:rsidP="00B30386">
            <w:pPr>
              <w:pStyle w:val="ListParagraph"/>
              <w:numPr>
                <w:ilvl w:val="0"/>
                <w:numId w:val="28"/>
              </w:numPr>
              <w:contextualSpacing w:val="0"/>
              <w:rPr>
                <w:b/>
                <w:sz w:val="22"/>
                <w:szCs w:val="22"/>
              </w:rPr>
            </w:pPr>
            <w:r w:rsidRPr="005A2EBB">
              <w:rPr>
                <w:sz w:val="22"/>
                <w:szCs w:val="22"/>
              </w:rPr>
              <w:t>Monday 7 December 1pm – 3pm at State Library, followed by meeting with the Library Council</w:t>
            </w:r>
          </w:p>
          <w:p w:rsidR="00B30386" w:rsidRPr="005A2EBB" w:rsidRDefault="00B30386" w:rsidP="00B30386">
            <w:pPr>
              <w:pStyle w:val="ListParagraph"/>
              <w:ind w:left="1080"/>
              <w:rPr>
                <w:b/>
                <w:sz w:val="22"/>
                <w:szCs w:val="22"/>
              </w:rPr>
            </w:pPr>
          </w:p>
          <w:p w:rsidR="00B30386" w:rsidRPr="005A2EBB" w:rsidRDefault="00B30386" w:rsidP="00B30386">
            <w:pPr>
              <w:pStyle w:val="ListParagraph"/>
              <w:ind w:left="1080"/>
              <w:rPr>
                <w:b/>
                <w:sz w:val="22"/>
                <w:szCs w:val="22"/>
              </w:rPr>
            </w:pPr>
            <w:r w:rsidRPr="005A2EBB">
              <w:rPr>
                <w:b/>
                <w:sz w:val="22"/>
                <w:szCs w:val="22"/>
              </w:rPr>
              <w:t>Proposed 2016 Dates</w:t>
            </w:r>
          </w:p>
          <w:p w:rsidR="00B30386" w:rsidRPr="005A2EBB" w:rsidRDefault="00B30386" w:rsidP="00B30386">
            <w:pPr>
              <w:pStyle w:val="ListParagraph"/>
              <w:ind w:left="1080"/>
              <w:rPr>
                <w:b/>
                <w:sz w:val="22"/>
                <w:szCs w:val="22"/>
              </w:rPr>
            </w:pPr>
          </w:p>
          <w:p w:rsidR="00B30386" w:rsidRPr="005A2EBB" w:rsidRDefault="00B30386" w:rsidP="00B30386">
            <w:pPr>
              <w:pStyle w:val="ListParagraph"/>
              <w:numPr>
                <w:ilvl w:val="0"/>
                <w:numId w:val="28"/>
              </w:numPr>
              <w:contextualSpacing w:val="0"/>
              <w:rPr>
                <w:b/>
                <w:sz w:val="22"/>
                <w:szCs w:val="22"/>
              </w:rPr>
            </w:pPr>
            <w:r w:rsidRPr="005A2EBB">
              <w:rPr>
                <w:sz w:val="22"/>
                <w:szCs w:val="22"/>
              </w:rPr>
              <w:t>Monday 4 April 2016, 11am-1pm at State Library</w:t>
            </w:r>
          </w:p>
          <w:p w:rsidR="00B30386" w:rsidRPr="005A2EBB" w:rsidRDefault="00B30386" w:rsidP="00B30386">
            <w:pPr>
              <w:pStyle w:val="ListParagraph"/>
              <w:numPr>
                <w:ilvl w:val="0"/>
                <w:numId w:val="28"/>
              </w:numPr>
              <w:contextualSpacing w:val="0"/>
              <w:rPr>
                <w:b/>
                <w:sz w:val="22"/>
                <w:szCs w:val="22"/>
              </w:rPr>
            </w:pPr>
            <w:r w:rsidRPr="005A2EBB">
              <w:rPr>
                <w:sz w:val="22"/>
                <w:szCs w:val="22"/>
              </w:rPr>
              <w:t>Monday 25 July 2016, at a public library TBC</w:t>
            </w:r>
          </w:p>
          <w:p w:rsidR="00B30386" w:rsidRPr="005A2EBB" w:rsidRDefault="00B30386" w:rsidP="00B30386">
            <w:pPr>
              <w:pStyle w:val="ListParagraph"/>
              <w:numPr>
                <w:ilvl w:val="0"/>
                <w:numId w:val="28"/>
              </w:numPr>
              <w:contextualSpacing w:val="0"/>
              <w:rPr>
                <w:b/>
                <w:sz w:val="22"/>
                <w:szCs w:val="22"/>
              </w:rPr>
            </w:pPr>
            <w:r w:rsidRPr="005A2EBB">
              <w:rPr>
                <w:sz w:val="22"/>
                <w:szCs w:val="22"/>
              </w:rPr>
              <w:t>Monday 26 September, at a public library TBC</w:t>
            </w:r>
          </w:p>
          <w:p w:rsidR="00B30386" w:rsidRPr="005A2EBB" w:rsidRDefault="00B30386" w:rsidP="00B30386">
            <w:pPr>
              <w:pStyle w:val="ListParagraph"/>
              <w:numPr>
                <w:ilvl w:val="0"/>
                <w:numId w:val="28"/>
              </w:numPr>
              <w:contextualSpacing w:val="0"/>
              <w:rPr>
                <w:b/>
                <w:sz w:val="22"/>
                <w:szCs w:val="22"/>
              </w:rPr>
            </w:pPr>
            <w:r w:rsidRPr="005A2EBB">
              <w:rPr>
                <w:sz w:val="22"/>
                <w:szCs w:val="22"/>
              </w:rPr>
              <w:t>Monday 5 December, 1pm – 3pm, at State Library (followed by joint meeting with the Library Council from 3-4pm)</w:t>
            </w:r>
          </w:p>
          <w:p w:rsidR="00887445" w:rsidRPr="005A2EBB" w:rsidRDefault="00887445" w:rsidP="00887445">
            <w:pPr>
              <w:pStyle w:val="Heading2"/>
              <w:keepNext w:val="0"/>
              <w:spacing w:before="60"/>
              <w:rPr>
                <w:bCs w:val="0"/>
                <w:iCs w:val="0"/>
                <w:szCs w:val="22"/>
              </w:rPr>
            </w:pPr>
          </w:p>
        </w:tc>
        <w:tc>
          <w:tcPr>
            <w:tcW w:w="1337" w:type="dxa"/>
          </w:tcPr>
          <w:p w:rsidR="00887445" w:rsidRPr="005A2EBB" w:rsidRDefault="00887445" w:rsidP="00887445">
            <w:pPr>
              <w:rPr>
                <w:rFonts w:cs="Arial"/>
              </w:rPr>
            </w:pPr>
          </w:p>
        </w:tc>
      </w:tr>
      <w:tr w:rsidR="005A2EBB" w:rsidRPr="005A2EBB" w:rsidTr="001E7E7A">
        <w:tc>
          <w:tcPr>
            <w:tcW w:w="550" w:type="dxa"/>
          </w:tcPr>
          <w:p w:rsidR="00887445" w:rsidRPr="005A2EBB" w:rsidRDefault="00887445" w:rsidP="00887445">
            <w:pPr>
              <w:pStyle w:val="Heading2"/>
              <w:keepNext w:val="0"/>
              <w:spacing w:before="60"/>
              <w:rPr>
                <w:iCs w:val="0"/>
                <w:sz w:val="24"/>
              </w:rPr>
            </w:pPr>
            <w:r w:rsidRPr="005A2EBB">
              <w:rPr>
                <w:iCs w:val="0"/>
                <w:sz w:val="24"/>
              </w:rPr>
              <w:lastRenderedPageBreak/>
              <w:t>15</w:t>
            </w:r>
          </w:p>
        </w:tc>
        <w:tc>
          <w:tcPr>
            <w:tcW w:w="6409" w:type="dxa"/>
          </w:tcPr>
          <w:p w:rsidR="00887445" w:rsidRPr="005A2EBB" w:rsidRDefault="00887445" w:rsidP="00887445">
            <w:pPr>
              <w:pStyle w:val="Heading2"/>
              <w:keepNext w:val="0"/>
              <w:spacing w:before="60"/>
              <w:rPr>
                <w:bCs w:val="0"/>
                <w:iCs w:val="0"/>
                <w:szCs w:val="22"/>
              </w:rPr>
            </w:pPr>
            <w:r w:rsidRPr="005A2EBB">
              <w:rPr>
                <w:bCs w:val="0"/>
                <w:iCs w:val="0"/>
                <w:szCs w:val="22"/>
              </w:rPr>
              <w:t>Other Business</w:t>
            </w:r>
          </w:p>
        </w:tc>
        <w:tc>
          <w:tcPr>
            <w:tcW w:w="1337" w:type="dxa"/>
          </w:tcPr>
          <w:p w:rsidR="00887445" w:rsidRPr="005A2EBB" w:rsidRDefault="00887445" w:rsidP="00887445">
            <w:pPr>
              <w:rPr>
                <w:rFonts w:cs="Arial"/>
              </w:rPr>
            </w:pPr>
          </w:p>
        </w:tc>
      </w:tr>
      <w:tr w:rsidR="00887445" w:rsidRPr="005A2EBB" w:rsidTr="001E7E7A">
        <w:tc>
          <w:tcPr>
            <w:tcW w:w="550" w:type="dxa"/>
          </w:tcPr>
          <w:p w:rsidR="00887445" w:rsidRPr="005A2EBB" w:rsidRDefault="00887445" w:rsidP="00887445">
            <w:pPr>
              <w:pStyle w:val="Heading2"/>
              <w:keepNext w:val="0"/>
              <w:spacing w:before="60"/>
              <w:rPr>
                <w:iCs w:val="0"/>
                <w:sz w:val="24"/>
              </w:rPr>
            </w:pPr>
          </w:p>
        </w:tc>
        <w:tc>
          <w:tcPr>
            <w:tcW w:w="6409" w:type="dxa"/>
          </w:tcPr>
          <w:p w:rsidR="00887445" w:rsidRPr="005A2EBB" w:rsidRDefault="00887445" w:rsidP="00887445">
            <w:pPr>
              <w:rPr>
                <w:rFonts w:cs="Arial"/>
              </w:rPr>
            </w:pPr>
          </w:p>
          <w:p w:rsidR="00887445" w:rsidRPr="005A2EBB" w:rsidRDefault="00887445" w:rsidP="00887445">
            <w:pPr>
              <w:rPr>
                <w:rFonts w:cs="Arial"/>
              </w:rPr>
            </w:pPr>
            <w:r w:rsidRPr="005A2EBB">
              <w:rPr>
                <w:rFonts w:cs="Arial"/>
              </w:rPr>
              <w:t xml:space="preserve">The Committee thanked </w:t>
            </w:r>
            <w:r w:rsidRPr="005A2EBB">
              <w:rPr>
                <w:rFonts w:cs="Arial"/>
                <w:b/>
              </w:rPr>
              <w:t xml:space="preserve">Blue Mountains City Council </w:t>
            </w:r>
            <w:r w:rsidRPr="005A2EBB">
              <w:rPr>
                <w:rFonts w:cs="Arial"/>
              </w:rPr>
              <w:t>for hosting the meeting.</w:t>
            </w:r>
          </w:p>
          <w:p w:rsidR="00887445" w:rsidRPr="005A2EBB" w:rsidRDefault="00887445" w:rsidP="00887445">
            <w:pPr>
              <w:rPr>
                <w:rFonts w:cs="Arial"/>
              </w:rPr>
            </w:pPr>
          </w:p>
          <w:p w:rsidR="00887445" w:rsidRPr="005A2EBB" w:rsidRDefault="00887445" w:rsidP="00887445">
            <w:pPr>
              <w:rPr>
                <w:rFonts w:cs="Arial"/>
                <w:b/>
              </w:rPr>
            </w:pPr>
            <w:r w:rsidRPr="005A2EBB">
              <w:rPr>
                <w:rFonts w:cs="Arial"/>
                <w:b/>
              </w:rPr>
              <w:t>Michelle Simon / Susan Doyle</w:t>
            </w:r>
          </w:p>
          <w:p w:rsidR="00887445" w:rsidRPr="005A2EBB" w:rsidRDefault="00887445" w:rsidP="00887445">
            <w:pPr>
              <w:rPr>
                <w:rFonts w:cs="Arial"/>
              </w:rPr>
            </w:pPr>
            <w:r w:rsidRPr="005A2EBB">
              <w:rPr>
                <w:rFonts w:cs="Arial"/>
              </w:rPr>
              <w:t>The Committee acknowledged Michelle Simon’s resignation from the PLCC, and expressed thanks for her valued contributions over many years.</w:t>
            </w:r>
          </w:p>
          <w:p w:rsidR="00887445" w:rsidRPr="005A2EBB" w:rsidRDefault="00887445" w:rsidP="00887445">
            <w:pPr>
              <w:rPr>
                <w:rFonts w:cs="Arial"/>
              </w:rPr>
            </w:pPr>
          </w:p>
          <w:p w:rsidR="00887445" w:rsidRPr="005A2EBB" w:rsidRDefault="00887445" w:rsidP="00887445">
            <w:pPr>
              <w:rPr>
                <w:rFonts w:cs="Arial"/>
              </w:rPr>
            </w:pPr>
            <w:r w:rsidRPr="005A2EBB">
              <w:rPr>
                <w:rFonts w:cs="Arial"/>
              </w:rPr>
              <w:t xml:space="preserve">The </w:t>
            </w:r>
            <w:r w:rsidR="00890520" w:rsidRPr="005A2EBB">
              <w:rPr>
                <w:rFonts w:cs="Arial"/>
              </w:rPr>
              <w:t xml:space="preserve">Committee noted </w:t>
            </w:r>
            <w:r w:rsidRPr="005A2EBB">
              <w:rPr>
                <w:rFonts w:cs="Arial"/>
              </w:rPr>
              <w:t>Susan Doyle’s resignation from the Libr</w:t>
            </w:r>
            <w:r w:rsidR="00890520" w:rsidRPr="005A2EBB">
              <w:rPr>
                <w:rFonts w:cs="Arial"/>
              </w:rPr>
              <w:t xml:space="preserve">ary Council, </w:t>
            </w:r>
            <w:r w:rsidRPr="005A2EBB">
              <w:rPr>
                <w:rFonts w:cs="Arial"/>
              </w:rPr>
              <w:t xml:space="preserve">expressed thanks for her contribution to Committee business, and noted her work with the Library Council Grants Committee. </w:t>
            </w:r>
          </w:p>
        </w:tc>
        <w:tc>
          <w:tcPr>
            <w:tcW w:w="1337" w:type="dxa"/>
          </w:tcPr>
          <w:p w:rsidR="00887445" w:rsidRPr="005A2EBB" w:rsidRDefault="00887445" w:rsidP="00887445">
            <w:pPr>
              <w:rPr>
                <w:rFonts w:cs="Arial"/>
              </w:rPr>
            </w:pPr>
          </w:p>
        </w:tc>
      </w:tr>
      <w:bookmarkEnd w:id="0"/>
    </w:tbl>
    <w:p w:rsidR="00673EC9" w:rsidRPr="005A2EBB" w:rsidRDefault="00673EC9">
      <w:pPr>
        <w:rPr>
          <w:rFonts w:cs="Arial"/>
        </w:rPr>
      </w:pPr>
    </w:p>
    <w:sectPr w:rsidR="00673EC9" w:rsidRPr="005A2EBB" w:rsidSect="000A4E4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C9" w:rsidRDefault="004501C9">
      <w:r>
        <w:separator/>
      </w:r>
    </w:p>
  </w:endnote>
  <w:endnote w:type="continuationSeparator" w:id="0">
    <w:p w:rsidR="004501C9" w:rsidRDefault="004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F1" w:rsidRPr="001164F3" w:rsidRDefault="000679F1" w:rsidP="006F619A">
    <w:pPr>
      <w:pStyle w:val="Footer"/>
      <w:rPr>
        <w:rStyle w:val="Emphasis"/>
      </w:rPr>
    </w:pPr>
    <w:r w:rsidRPr="001164F3">
      <w:rPr>
        <w:rStyle w:val="Emphasis"/>
      </w:rPr>
      <w:t>[</w:t>
    </w:r>
    <w:r>
      <w:rPr>
        <w:rStyle w:val="Emphasis"/>
      </w:rPr>
      <w:t>Public Libraries Consultative Committee</w:t>
    </w:r>
    <w:r w:rsidRPr="001164F3">
      <w:rPr>
        <w:rStyle w:val="Emphasis"/>
      </w:rPr>
      <w:t xml:space="preserve"> - Minutes]</w:t>
    </w:r>
  </w:p>
  <w:p w:rsidR="000679F1" w:rsidRPr="001164F3" w:rsidRDefault="000679F1" w:rsidP="00034465">
    <w:pPr>
      <w:pStyle w:val="Footer"/>
      <w:tabs>
        <w:tab w:val="left" w:pos="1185"/>
      </w:tabs>
      <w:rPr>
        <w:rStyle w:val="Emphasis"/>
      </w:rPr>
    </w:pPr>
    <w:r w:rsidRPr="001164F3">
      <w:rPr>
        <w:rStyle w:val="Emphasis"/>
      </w:rPr>
      <w:tab/>
    </w:r>
    <w:r w:rsidR="00034465">
      <w:rPr>
        <w:rStyle w:val="Emphasis"/>
      </w:rPr>
      <w:tab/>
    </w:r>
    <w:r w:rsidRPr="001164F3">
      <w:rPr>
        <w:rStyle w:val="Emphasis"/>
      </w:rPr>
      <w:tab/>
      <w:t>[</w:t>
    </w:r>
    <w:r w:rsidRPr="001164F3">
      <w:rPr>
        <w:rStyle w:val="Emphasis"/>
      </w:rPr>
      <w:fldChar w:fldCharType="begin"/>
    </w:r>
    <w:r w:rsidRPr="001164F3">
      <w:rPr>
        <w:rStyle w:val="Emphasis"/>
      </w:rPr>
      <w:instrText xml:space="preserve"> PAGE </w:instrText>
    </w:r>
    <w:r w:rsidRPr="001164F3">
      <w:rPr>
        <w:rStyle w:val="Emphasis"/>
      </w:rPr>
      <w:fldChar w:fldCharType="separate"/>
    </w:r>
    <w:r w:rsidR="005A2EBB">
      <w:rPr>
        <w:rStyle w:val="Emphasis"/>
        <w:noProof/>
      </w:rPr>
      <w:t>1</w:t>
    </w:r>
    <w:r w:rsidRPr="001164F3">
      <w:rPr>
        <w:rStyle w:val="Emphasis"/>
      </w:rPr>
      <w:fldChar w:fldCharType="end"/>
    </w:r>
    <w:r w:rsidRPr="001164F3">
      <w:rPr>
        <w:rStyle w:val="Emphasis"/>
      </w:rPr>
      <w:t>/</w:t>
    </w:r>
    <w:r w:rsidRPr="001164F3">
      <w:rPr>
        <w:rStyle w:val="Emphasis"/>
      </w:rPr>
      <w:fldChar w:fldCharType="begin"/>
    </w:r>
    <w:r w:rsidRPr="001164F3">
      <w:rPr>
        <w:rStyle w:val="Emphasis"/>
      </w:rPr>
      <w:instrText xml:space="preserve"> NUMPAGES </w:instrText>
    </w:r>
    <w:r w:rsidRPr="001164F3">
      <w:rPr>
        <w:rStyle w:val="Emphasis"/>
      </w:rPr>
      <w:fldChar w:fldCharType="separate"/>
    </w:r>
    <w:r w:rsidR="005A2EBB">
      <w:rPr>
        <w:rStyle w:val="Emphasis"/>
        <w:noProof/>
      </w:rPr>
      <w:t>11</w:t>
    </w:r>
    <w:r w:rsidRPr="001164F3">
      <w:rPr>
        <w:rStyle w:val="Emphasis"/>
      </w:rPr>
      <w:fldChar w:fldCharType="end"/>
    </w:r>
    <w:r w:rsidRPr="001164F3">
      <w:rPr>
        <w:rStyle w:val="Emphasi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C9" w:rsidRDefault="004501C9">
      <w:r>
        <w:separator/>
      </w:r>
    </w:p>
  </w:footnote>
  <w:footnote w:type="continuationSeparator" w:id="0">
    <w:p w:rsidR="004501C9" w:rsidRDefault="0045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DB6"/>
    <w:multiLevelType w:val="hybridMultilevel"/>
    <w:tmpl w:val="0964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5F58EE"/>
    <w:multiLevelType w:val="multilevel"/>
    <w:tmpl w:val="AC6E6D7C"/>
    <w:lvl w:ilvl="0">
      <w:start w:val="1"/>
      <w:numFmt w:val="decimal"/>
      <w:lvlText w:val="%1."/>
      <w:lvlJc w:val="left"/>
      <w:pPr>
        <w:tabs>
          <w:tab w:val="num" w:pos="360"/>
        </w:tabs>
        <w:ind w:left="360" w:hanging="360"/>
      </w:pPr>
      <w:rPr>
        <w:b/>
        <w:i w:val="0"/>
        <w:color w:val="auto"/>
        <w:sz w:val="22"/>
        <w:szCs w:val="22"/>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3CE00A3"/>
    <w:multiLevelType w:val="hybridMultilevel"/>
    <w:tmpl w:val="119AA7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ED763B"/>
    <w:multiLevelType w:val="hybridMultilevel"/>
    <w:tmpl w:val="866201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5C1CFF"/>
    <w:multiLevelType w:val="hybridMultilevel"/>
    <w:tmpl w:val="178A7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16C53D53"/>
    <w:multiLevelType w:val="hybridMultilevel"/>
    <w:tmpl w:val="97344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C59B3"/>
    <w:multiLevelType w:val="hybridMultilevel"/>
    <w:tmpl w:val="DBB09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6206CB"/>
    <w:multiLevelType w:val="hybridMultilevel"/>
    <w:tmpl w:val="72FA6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C12143"/>
    <w:multiLevelType w:val="hybridMultilevel"/>
    <w:tmpl w:val="61323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7810AA6"/>
    <w:multiLevelType w:val="hybridMultilevel"/>
    <w:tmpl w:val="81A87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7A2336"/>
    <w:multiLevelType w:val="hybridMultilevel"/>
    <w:tmpl w:val="EE9E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F6741C"/>
    <w:multiLevelType w:val="hybridMultilevel"/>
    <w:tmpl w:val="BE288CBE"/>
    <w:lvl w:ilvl="0" w:tplc="011CF50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3D6740"/>
    <w:multiLevelType w:val="hybridMultilevel"/>
    <w:tmpl w:val="981A9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FF15FE"/>
    <w:multiLevelType w:val="hybridMultilevel"/>
    <w:tmpl w:val="D48C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515E9F"/>
    <w:multiLevelType w:val="hybridMultilevel"/>
    <w:tmpl w:val="EB5842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BA7282"/>
    <w:multiLevelType w:val="hybridMultilevel"/>
    <w:tmpl w:val="527491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C6E3C16"/>
    <w:multiLevelType w:val="hybridMultilevel"/>
    <w:tmpl w:val="AE5ECC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F0F7E02"/>
    <w:multiLevelType w:val="hybridMultilevel"/>
    <w:tmpl w:val="E480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BF67FA"/>
    <w:multiLevelType w:val="hybridMultilevel"/>
    <w:tmpl w:val="D950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FB2F22"/>
    <w:multiLevelType w:val="hybridMultilevel"/>
    <w:tmpl w:val="C704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A47979"/>
    <w:multiLevelType w:val="hybridMultilevel"/>
    <w:tmpl w:val="D1702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7063FA"/>
    <w:multiLevelType w:val="hybridMultilevel"/>
    <w:tmpl w:val="A09894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EE37BA"/>
    <w:multiLevelType w:val="multilevel"/>
    <w:tmpl w:val="3D16EA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8F820F7"/>
    <w:multiLevelType w:val="hybridMultilevel"/>
    <w:tmpl w:val="ACA2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53603B"/>
    <w:multiLevelType w:val="hybridMultilevel"/>
    <w:tmpl w:val="7214FB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9B2880"/>
    <w:multiLevelType w:val="hybridMultilevel"/>
    <w:tmpl w:val="D4B4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3F6E3A"/>
    <w:multiLevelType w:val="hybridMultilevel"/>
    <w:tmpl w:val="CC34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6"/>
  </w:num>
  <w:num w:numId="5">
    <w:abstractNumId w:val="7"/>
  </w:num>
  <w:num w:numId="6">
    <w:abstractNumId w:val="6"/>
  </w:num>
  <w:num w:numId="7">
    <w:abstractNumId w:val="2"/>
  </w:num>
  <w:num w:numId="8">
    <w:abstractNumId w:val="19"/>
  </w:num>
  <w:num w:numId="9">
    <w:abstractNumId w:val="8"/>
  </w:num>
  <w:num w:numId="10">
    <w:abstractNumId w:val="11"/>
  </w:num>
  <w:num w:numId="11">
    <w:abstractNumId w:val="18"/>
  </w:num>
  <w:num w:numId="12">
    <w:abstractNumId w:val="20"/>
  </w:num>
  <w:num w:numId="13">
    <w:abstractNumId w:val="14"/>
  </w:num>
  <w:num w:numId="14">
    <w:abstractNumId w:val="4"/>
  </w:num>
  <w:num w:numId="15">
    <w:abstractNumId w:val="10"/>
  </w:num>
  <w:num w:numId="16">
    <w:abstractNumId w:val="13"/>
  </w:num>
  <w:num w:numId="17">
    <w:abstractNumId w:val="9"/>
  </w:num>
  <w:num w:numId="18">
    <w:abstractNumId w:val="23"/>
  </w:num>
  <w:num w:numId="19">
    <w:abstractNumId w:val="21"/>
  </w:num>
  <w:num w:numId="20">
    <w:abstractNumId w:val="24"/>
  </w:num>
  <w:num w:numId="21">
    <w:abstractNumId w:val="26"/>
  </w:num>
  <w:num w:numId="22">
    <w:abstractNumId w:val="3"/>
  </w:num>
  <w:num w:numId="23">
    <w:abstractNumId w:val="27"/>
  </w:num>
  <w:num w:numId="24">
    <w:abstractNumId w:val="12"/>
  </w:num>
  <w:num w:numId="25">
    <w:abstractNumId w:val="25"/>
  </w:num>
  <w:num w:numId="26">
    <w:abstractNumId w:val="5"/>
  </w:num>
  <w:num w:numId="27">
    <w:abstractNumId w:val="22"/>
  </w:num>
  <w:num w:numId="2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E5"/>
    <w:rsid w:val="000052CC"/>
    <w:rsid w:val="00005A40"/>
    <w:rsid w:val="00025C6A"/>
    <w:rsid w:val="00027682"/>
    <w:rsid w:val="00034465"/>
    <w:rsid w:val="00036806"/>
    <w:rsid w:val="00046761"/>
    <w:rsid w:val="000543BD"/>
    <w:rsid w:val="00062DEA"/>
    <w:rsid w:val="000679F1"/>
    <w:rsid w:val="00081BE0"/>
    <w:rsid w:val="00085D3F"/>
    <w:rsid w:val="00086807"/>
    <w:rsid w:val="000A4E4D"/>
    <w:rsid w:val="000C0EF9"/>
    <w:rsid w:val="000D4555"/>
    <w:rsid w:val="000E6929"/>
    <w:rsid w:val="000F0E43"/>
    <w:rsid w:val="000F223B"/>
    <w:rsid w:val="00114597"/>
    <w:rsid w:val="0011460C"/>
    <w:rsid w:val="001164F3"/>
    <w:rsid w:val="00120D50"/>
    <w:rsid w:val="00144B29"/>
    <w:rsid w:val="001643D6"/>
    <w:rsid w:val="00193F36"/>
    <w:rsid w:val="001B0614"/>
    <w:rsid w:val="001B2104"/>
    <w:rsid w:val="001D091C"/>
    <w:rsid w:val="001D283B"/>
    <w:rsid w:val="001D2A86"/>
    <w:rsid w:val="001E7E7A"/>
    <w:rsid w:val="00200665"/>
    <w:rsid w:val="00216BD5"/>
    <w:rsid w:val="00225E0D"/>
    <w:rsid w:val="00237145"/>
    <w:rsid w:val="00237D73"/>
    <w:rsid w:val="00240876"/>
    <w:rsid w:val="0024429E"/>
    <w:rsid w:val="00245CC2"/>
    <w:rsid w:val="00250E55"/>
    <w:rsid w:val="0025510F"/>
    <w:rsid w:val="0026598D"/>
    <w:rsid w:val="002945AD"/>
    <w:rsid w:val="002A14C4"/>
    <w:rsid w:val="002A2F0B"/>
    <w:rsid w:val="002E5136"/>
    <w:rsid w:val="002F5A3A"/>
    <w:rsid w:val="0032132A"/>
    <w:rsid w:val="00333B47"/>
    <w:rsid w:val="0034158A"/>
    <w:rsid w:val="0034198D"/>
    <w:rsid w:val="003430C6"/>
    <w:rsid w:val="00381B40"/>
    <w:rsid w:val="00396D48"/>
    <w:rsid w:val="003A2AFA"/>
    <w:rsid w:val="003A3F32"/>
    <w:rsid w:val="003B5933"/>
    <w:rsid w:val="003C5ED4"/>
    <w:rsid w:val="003E4608"/>
    <w:rsid w:val="003F3FD8"/>
    <w:rsid w:val="004022C1"/>
    <w:rsid w:val="004142D4"/>
    <w:rsid w:val="00420BE2"/>
    <w:rsid w:val="004501C9"/>
    <w:rsid w:val="00451B36"/>
    <w:rsid w:val="0047083B"/>
    <w:rsid w:val="00483960"/>
    <w:rsid w:val="00494880"/>
    <w:rsid w:val="004A4329"/>
    <w:rsid w:val="004D3542"/>
    <w:rsid w:val="004E38A1"/>
    <w:rsid w:val="004F0C0F"/>
    <w:rsid w:val="00513995"/>
    <w:rsid w:val="00517A2F"/>
    <w:rsid w:val="00527C55"/>
    <w:rsid w:val="005341C4"/>
    <w:rsid w:val="00545830"/>
    <w:rsid w:val="005762B1"/>
    <w:rsid w:val="005844AB"/>
    <w:rsid w:val="00585FF0"/>
    <w:rsid w:val="005866CC"/>
    <w:rsid w:val="005A038F"/>
    <w:rsid w:val="005A2EBB"/>
    <w:rsid w:val="005B1980"/>
    <w:rsid w:val="005C25BF"/>
    <w:rsid w:val="005D6942"/>
    <w:rsid w:val="005E5D86"/>
    <w:rsid w:val="005F3DEA"/>
    <w:rsid w:val="00612F40"/>
    <w:rsid w:val="0061369E"/>
    <w:rsid w:val="0062159A"/>
    <w:rsid w:val="00623A53"/>
    <w:rsid w:val="006440D5"/>
    <w:rsid w:val="0064769F"/>
    <w:rsid w:val="00673EC9"/>
    <w:rsid w:val="006B0CCD"/>
    <w:rsid w:val="006B38A4"/>
    <w:rsid w:val="006C1FE2"/>
    <w:rsid w:val="006C3D80"/>
    <w:rsid w:val="006D413E"/>
    <w:rsid w:val="006D5391"/>
    <w:rsid w:val="006F619A"/>
    <w:rsid w:val="00711B67"/>
    <w:rsid w:val="0073130A"/>
    <w:rsid w:val="0074284C"/>
    <w:rsid w:val="00745216"/>
    <w:rsid w:val="00751880"/>
    <w:rsid w:val="00762D68"/>
    <w:rsid w:val="00763AB0"/>
    <w:rsid w:val="00770CC6"/>
    <w:rsid w:val="0077541D"/>
    <w:rsid w:val="007A576A"/>
    <w:rsid w:val="007C28CF"/>
    <w:rsid w:val="007D021F"/>
    <w:rsid w:val="007F3799"/>
    <w:rsid w:val="00803633"/>
    <w:rsid w:val="008167C5"/>
    <w:rsid w:val="0082228B"/>
    <w:rsid w:val="00824A79"/>
    <w:rsid w:val="00833B2B"/>
    <w:rsid w:val="00874BE3"/>
    <w:rsid w:val="00887445"/>
    <w:rsid w:val="00890520"/>
    <w:rsid w:val="00891685"/>
    <w:rsid w:val="0089567A"/>
    <w:rsid w:val="00896A2B"/>
    <w:rsid w:val="008C2AAB"/>
    <w:rsid w:val="008D411E"/>
    <w:rsid w:val="008F3C22"/>
    <w:rsid w:val="00902EB5"/>
    <w:rsid w:val="009160E4"/>
    <w:rsid w:val="00937E0D"/>
    <w:rsid w:val="00940731"/>
    <w:rsid w:val="00945F70"/>
    <w:rsid w:val="00954008"/>
    <w:rsid w:val="00957598"/>
    <w:rsid w:val="00984058"/>
    <w:rsid w:val="00987D95"/>
    <w:rsid w:val="009A48D7"/>
    <w:rsid w:val="009B30C6"/>
    <w:rsid w:val="009B391B"/>
    <w:rsid w:val="009C5FDD"/>
    <w:rsid w:val="009D1469"/>
    <w:rsid w:val="009E4BC3"/>
    <w:rsid w:val="00A013F8"/>
    <w:rsid w:val="00A065A5"/>
    <w:rsid w:val="00A230C5"/>
    <w:rsid w:val="00A40F65"/>
    <w:rsid w:val="00A41830"/>
    <w:rsid w:val="00A41EA5"/>
    <w:rsid w:val="00A53341"/>
    <w:rsid w:val="00A5591D"/>
    <w:rsid w:val="00A84841"/>
    <w:rsid w:val="00A85931"/>
    <w:rsid w:val="00AA49D0"/>
    <w:rsid w:val="00AA75B8"/>
    <w:rsid w:val="00AA7EF6"/>
    <w:rsid w:val="00AF13C9"/>
    <w:rsid w:val="00AF35C0"/>
    <w:rsid w:val="00B06837"/>
    <w:rsid w:val="00B06F5F"/>
    <w:rsid w:val="00B07309"/>
    <w:rsid w:val="00B30386"/>
    <w:rsid w:val="00B46618"/>
    <w:rsid w:val="00B51909"/>
    <w:rsid w:val="00B53F99"/>
    <w:rsid w:val="00B64761"/>
    <w:rsid w:val="00B6777E"/>
    <w:rsid w:val="00B758DC"/>
    <w:rsid w:val="00B76247"/>
    <w:rsid w:val="00B8339F"/>
    <w:rsid w:val="00B9756F"/>
    <w:rsid w:val="00BD015B"/>
    <w:rsid w:val="00BD0D1D"/>
    <w:rsid w:val="00BD5462"/>
    <w:rsid w:val="00BD5D48"/>
    <w:rsid w:val="00BE7FAE"/>
    <w:rsid w:val="00C00E5F"/>
    <w:rsid w:val="00C3738C"/>
    <w:rsid w:val="00C3799A"/>
    <w:rsid w:val="00C60F3E"/>
    <w:rsid w:val="00C85C41"/>
    <w:rsid w:val="00C97F2E"/>
    <w:rsid w:val="00CA1945"/>
    <w:rsid w:val="00CA27D9"/>
    <w:rsid w:val="00CB1A76"/>
    <w:rsid w:val="00CB1C39"/>
    <w:rsid w:val="00CB590F"/>
    <w:rsid w:val="00CC7886"/>
    <w:rsid w:val="00CD54FA"/>
    <w:rsid w:val="00D022C1"/>
    <w:rsid w:val="00D21423"/>
    <w:rsid w:val="00D2579A"/>
    <w:rsid w:val="00D34201"/>
    <w:rsid w:val="00D37406"/>
    <w:rsid w:val="00D4390E"/>
    <w:rsid w:val="00D44466"/>
    <w:rsid w:val="00D44EA9"/>
    <w:rsid w:val="00D52DB2"/>
    <w:rsid w:val="00D54489"/>
    <w:rsid w:val="00D646F9"/>
    <w:rsid w:val="00D665D7"/>
    <w:rsid w:val="00D741C9"/>
    <w:rsid w:val="00D877CC"/>
    <w:rsid w:val="00D93105"/>
    <w:rsid w:val="00DB51C3"/>
    <w:rsid w:val="00DC2E6A"/>
    <w:rsid w:val="00DC4B02"/>
    <w:rsid w:val="00DC65A1"/>
    <w:rsid w:val="00DE024F"/>
    <w:rsid w:val="00DF0081"/>
    <w:rsid w:val="00E22614"/>
    <w:rsid w:val="00E25484"/>
    <w:rsid w:val="00E50643"/>
    <w:rsid w:val="00E77905"/>
    <w:rsid w:val="00E8429B"/>
    <w:rsid w:val="00E8701E"/>
    <w:rsid w:val="00EA1365"/>
    <w:rsid w:val="00EA307E"/>
    <w:rsid w:val="00EB0DC9"/>
    <w:rsid w:val="00EC09C5"/>
    <w:rsid w:val="00ED5C9D"/>
    <w:rsid w:val="00EF0C15"/>
    <w:rsid w:val="00EF26B3"/>
    <w:rsid w:val="00EF2FFF"/>
    <w:rsid w:val="00F01BDC"/>
    <w:rsid w:val="00F06279"/>
    <w:rsid w:val="00F117E5"/>
    <w:rsid w:val="00F32288"/>
    <w:rsid w:val="00F35718"/>
    <w:rsid w:val="00F37284"/>
    <w:rsid w:val="00F6190B"/>
    <w:rsid w:val="00F651D4"/>
    <w:rsid w:val="00F708D1"/>
    <w:rsid w:val="00F70C8F"/>
    <w:rsid w:val="00F75C9C"/>
    <w:rsid w:val="00F85A25"/>
    <w:rsid w:val="00FD4623"/>
    <w:rsid w:val="00FD4B07"/>
    <w:rsid w:val="00FE47C6"/>
    <w:rsid w:val="00FE607C"/>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F174124F-85B1-4545-985C-4F289155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F3"/>
    <w:rPr>
      <w:rFonts w:ascii="Arial" w:hAnsi="Arial"/>
      <w:sz w:val="22"/>
      <w:szCs w:val="24"/>
      <w:lang w:val="en-AU" w:eastAsia="en-AU"/>
    </w:rPr>
  </w:style>
  <w:style w:type="paragraph" w:styleId="Heading1">
    <w:name w:val="heading 1"/>
    <w:basedOn w:val="Normal"/>
    <w:next w:val="Normal"/>
    <w:link w:val="Heading1Char"/>
    <w:qFormat/>
    <w:rsid w:val="001164F3"/>
    <w:pPr>
      <w:spacing w:line="360" w:lineRule="auto"/>
      <w:outlineLvl w:val="0"/>
    </w:pPr>
    <w:rPr>
      <w:b/>
      <w:sz w:val="28"/>
    </w:rPr>
  </w:style>
  <w:style w:type="paragraph" w:styleId="Heading2">
    <w:name w:val="heading 2"/>
    <w:basedOn w:val="Normal"/>
    <w:next w:val="Normal"/>
    <w:qFormat/>
    <w:rsid w:val="001164F3"/>
    <w:pPr>
      <w:keepNext/>
      <w:spacing w:before="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90F"/>
    <w:pPr>
      <w:tabs>
        <w:tab w:val="center" w:pos="4153"/>
        <w:tab w:val="right" w:pos="8306"/>
      </w:tabs>
    </w:pPr>
  </w:style>
  <w:style w:type="paragraph" w:styleId="Footer">
    <w:name w:val="footer"/>
    <w:basedOn w:val="Normal"/>
    <w:rsid w:val="00CB590F"/>
    <w:pPr>
      <w:tabs>
        <w:tab w:val="center" w:pos="4153"/>
        <w:tab w:val="right" w:pos="8306"/>
      </w:tabs>
    </w:pPr>
  </w:style>
  <w:style w:type="table" w:styleId="TableGrid">
    <w:name w:val="Table Grid"/>
    <w:basedOn w:val="TableNormal"/>
    <w:rsid w:val="005D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64F3"/>
    <w:rPr>
      <w:rFonts w:ascii="Arial" w:hAnsi="Arial"/>
      <w:b/>
      <w:sz w:val="28"/>
      <w:szCs w:val="24"/>
      <w:lang w:val="en-AU" w:eastAsia="en-AU"/>
    </w:rPr>
  </w:style>
  <w:style w:type="character" w:styleId="PageNumber">
    <w:name w:val="page number"/>
    <w:basedOn w:val="DefaultParagraphFont"/>
    <w:rsid w:val="006F619A"/>
  </w:style>
  <w:style w:type="paragraph" w:styleId="Subtitle">
    <w:name w:val="Subtitle"/>
    <w:basedOn w:val="Normal"/>
    <w:next w:val="Normal"/>
    <w:link w:val="SubtitleChar"/>
    <w:uiPriority w:val="11"/>
    <w:qFormat/>
    <w:rsid w:val="001164F3"/>
    <w:pPr>
      <w:spacing w:after="60"/>
      <w:outlineLvl w:val="1"/>
    </w:pPr>
    <w:rPr>
      <w:rFonts w:eastAsiaTheme="majorEastAsia" w:cstheme="majorBidi"/>
      <w:sz w:val="16"/>
    </w:rPr>
  </w:style>
  <w:style w:type="character" w:customStyle="1" w:styleId="SubtitleChar">
    <w:name w:val="Subtitle Char"/>
    <w:basedOn w:val="DefaultParagraphFont"/>
    <w:link w:val="Subtitle"/>
    <w:uiPriority w:val="11"/>
    <w:rsid w:val="001164F3"/>
    <w:rPr>
      <w:rFonts w:ascii="Arial" w:eastAsiaTheme="majorEastAsia" w:hAnsi="Arial" w:cstheme="majorBidi"/>
      <w:sz w:val="16"/>
      <w:szCs w:val="24"/>
      <w:lang w:val="en-AU" w:eastAsia="en-AU"/>
    </w:rPr>
  </w:style>
  <w:style w:type="character" w:styleId="Emphasis">
    <w:name w:val="Emphasis"/>
    <w:basedOn w:val="DefaultParagraphFont"/>
    <w:uiPriority w:val="20"/>
    <w:qFormat/>
    <w:rsid w:val="001164F3"/>
    <w:rPr>
      <w:rFonts w:ascii="Arial" w:hAnsi="Arial"/>
      <w:iCs/>
      <w:sz w:val="12"/>
    </w:rPr>
  </w:style>
  <w:style w:type="character" w:styleId="Strong">
    <w:name w:val="Strong"/>
    <w:basedOn w:val="DefaultParagraphFont"/>
    <w:uiPriority w:val="22"/>
    <w:qFormat/>
    <w:rsid w:val="00803633"/>
    <w:rPr>
      <w:b/>
      <w:bCs/>
    </w:rPr>
  </w:style>
  <w:style w:type="paragraph" w:styleId="NormalWeb">
    <w:name w:val="Normal (Web)"/>
    <w:basedOn w:val="Normal"/>
    <w:rsid w:val="00EC09C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37E0D"/>
    <w:pPr>
      <w:ind w:left="720"/>
      <w:contextualSpacing/>
    </w:pPr>
    <w:rPr>
      <w:sz w:val="24"/>
    </w:rPr>
  </w:style>
  <w:style w:type="paragraph" w:styleId="BalloonText">
    <w:name w:val="Balloon Text"/>
    <w:basedOn w:val="Normal"/>
    <w:link w:val="BalloonTextChar"/>
    <w:uiPriority w:val="99"/>
    <w:semiHidden/>
    <w:unhideWhenUsed/>
    <w:rsid w:val="00494880"/>
    <w:rPr>
      <w:rFonts w:ascii="Tahoma" w:hAnsi="Tahoma" w:cs="Tahoma"/>
      <w:sz w:val="16"/>
      <w:szCs w:val="16"/>
    </w:rPr>
  </w:style>
  <w:style w:type="character" w:customStyle="1" w:styleId="BalloonTextChar">
    <w:name w:val="Balloon Text Char"/>
    <w:basedOn w:val="DefaultParagraphFont"/>
    <w:link w:val="BalloonText"/>
    <w:uiPriority w:val="99"/>
    <w:semiHidden/>
    <w:rsid w:val="00494880"/>
    <w:rPr>
      <w:rFonts w:ascii="Tahoma" w:hAnsi="Tahoma" w:cs="Tahoma"/>
      <w:sz w:val="16"/>
      <w:szCs w:val="16"/>
      <w:lang w:val="en-AU" w:eastAsia="en-AU"/>
    </w:rPr>
  </w:style>
  <w:style w:type="paragraph" w:styleId="FootnoteText">
    <w:name w:val="footnote text"/>
    <w:basedOn w:val="Normal"/>
    <w:link w:val="FootnoteTextChar"/>
    <w:uiPriority w:val="99"/>
    <w:semiHidden/>
    <w:unhideWhenUsed/>
    <w:rsid w:val="009B30C6"/>
    <w:pPr>
      <w:overflowPunct w:val="0"/>
      <w:autoSpaceDE w:val="0"/>
      <w:autoSpaceDN w:val="0"/>
      <w:adjustRightInd w:val="0"/>
      <w:textAlignment w:val="baseline"/>
    </w:pPr>
    <w:rPr>
      <w:sz w:val="20"/>
      <w:szCs w:val="20"/>
      <w:lang w:val="en-US"/>
    </w:rPr>
  </w:style>
  <w:style w:type="character" w:customStyle="1" w:styleId="FootnoteTextChar">
    <w:name w:val="Footnote Text Char"/>
    <w:basedOn w:val="DefaultParagraphFont"/>
    <w:link w:val="FootnoteText"/>
    <w:uiPriority w:val="99"/>
    <w:semiHidden/>
    <w:rsid w:val="009B30C6"/>
    <w:rPr>
      <w:rFonts w:ascii="Arial" w:hAnsi="Arial"/>
      <w:lang w:eastAsia="en-AU"/>
    </w:rPr>
  </w:style>
  <w:style w:type="character" w:styleId="FootnoteReference">
    <w:name w:val="footnote reference"/>
    <w:basedOn w:val="DefaultParagraphFont"/>
    <w:uiPriority w:val="99"/>
    <w:semiHidden/>
    <w:unhideWhenUsed/>
    <w:rsid w:val="009B30C6"/>
    <w:rPr>
      <w:vertAlign w:val="superscript"/>
    </w:rPr>
  </w:style>
  <w:style w:type="character" w:customStyle="1" w:styleId="apple-converted-space">
    <w:name w:val="apple-converted-space"/>
    <w:basedOn w:val="DefaultParagraphFont"/>
    <w:rsid w:val="00D37406"/>
  </w:style>
  <w:style w:type="paragraph" w:customStyle="1" w:styleId="StateLibraryBodyText">
    <w:name w:val="State Library Body Text"/>
    <w:basedOn w:val="Normal"/>
    <w:qFormat/>
    <w:rsid w:val="004D3542"/>
    <w:pPr>
      <w:spacing w:before="40" w:after="40"/>
    </w:pPr>
    <w:rPr>
      <w:rFonts w:eastAsia="Calibri" w:cs="Arial"/>
      <w:bCs/>
      <w:sz w:val="18"/>
      <w:szCs w:val="18"/>
      <w:lang w:eastAsia="en-US"/>
    </w:rPr>
  </w:style>
  <w:style w:type="character" w:styleId="Hyperlink">
    <w:name w:val="Hyperlink"/>
    <w:basedOn w:val="DefaultParagraphFont"/>
    <w:uiPriority w:val="99"/>
    <w:unhideWhenUsed/>
    <w:rsid w:val="008D411E"/>
    <w:rPr>
      <w:color w:val="0000FF" w:themeColor="hyperlink"/>
      <w:u w:val="single"/>
    </w:rPr>
  </w:style>
  <w:style w:type="paragraph" w:styleId="NoSpacing">
    <w:name w:val="No Spacing"/>
    <w:uiPriority w:val="1"/>
    <w:qFormat/>
    <w:rsid w:val="00EF0C15"/>
    <w:rPr>
      <w:rFonts w:ascii="Calibri" w:eastAsia="Calibri" w:hAnsi="Calibri" w:cs="Calibri"/>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1F6D-9CD1-46A0-8A1D-0F1EE11C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3162</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Minutes -Public Libraries Consultative Committee September 2015</vt:lpstr>
    </vt:vector>
  </TitlesOfParts>
  <Company>State Library of NSW</Company>
  <LinksUpToDate>false</LinksUpToDate>
  <CharactersWithSpaces>21741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-Public Libraries Consultative Committee September 2015</dc:title>
  <dc:subject>[Enter the subject of the meeting]</dc:subject>
  <dc:creator>State Library NSW</dc:creator>
  <cp:lastModifiedBy>Lesley Targ</cp:lastModifiedBy>
  <cp:revision>4</cp:revision>
  <cp:lastPrinted>2014-07-17T05:53:00Z</cp:lastPrinted>
  <dcterms:created xsi:type="dcterms:W3CDTF">2015-12-08T04:52:00Z</dcterms:created>
  <dcterms:modified xsi:type="dcterms:W3CDTF">2016-03-09T00:17:00Z</dcterms:modified>
  <cp:category/>
</cp:coreProperties>
</file>