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1E0" w:firstRow="1" w:lastRow="1" w:firstColumn="1" w:lastColumn="1" w:noHBand="0" w:noVBand="0"/>
      </w:tblPr>
      <w:tblGrid>
        <w:gridCol w:w="6228"/>
        <w:gridCol w:w="2294"/>
      </w:tblGrid>
      <w:tr w:rsidR="005D6942" w:rsidRPr="003430C6" w14:paraId="3929F7C5" w14:textId="77777777" w:rsidTr="003430C6">
        <w:tc>
          <w:tcPr>
            <w:tcW w:w="6228" w:type="dxa"/>
          </w:tcPr>
          <w:p w14:paraId="003AB4B7" w14:textId="77777777" w:rsidR="00E436CD" w:rsidRDefault="00E436CD" w:rsidP="001164F3">
            <w:pPr>
              <w:pStyle w:val="Subtitle"/>
              <w:rPr>
                <w:rFonts w:eastAsia="Times New Roman" w:cs="Arial"/>
                <w:b/>
                <w:sz w:val="28"/>
                <w:szCs w:val="28"/>
              </w:rPr>
            </w:pPr>
            <w:bookmarkStart w:id="0" w:name="_GoBack"/>
            <w:bookmarkEnd w:id="0"/>
            <w:r w:rsidRPr="00E436CD">
              <w:rPr>
                <w:rFonts w:eastAsia="Times New Roman" w:cs="Arial"/>
                <w:b/>
                <w:sz w:val="28"/>
                <w:szCs w:val="28"/>
              </w:rPr>
              <w:t>Learning Communities and Working Groups</w:t>
            </w:r>
          </w:p>
          <w:p w14:paraId="673389A6" w14:textId="2B4AC44B" w:rsidR="005D6942" w:rsidRPr="00A23711" w:rsidRDefault="005D6942" w:rsidP="001164F3">
            <w:pPr>
              <w:pStyle w:val="Subtitle"/>
              <w:rPr>
                <w:b/>
                <w:sz w:val="20"/>
                <w:szCs w:val="20"/>
              </w:rPr>
            </w:pPr>
            <w:r w:rsidRPr="00A23711">
              <w:rPr>
                <w:b/>
                <w:sz w:val="20"/>
                <w:szCs w:val="20"/>
              </w:rPr>
              <w:t xml:space="preserve">Minutes of the meeting held </w:t>
            </w:r>
            <w:r w:rsidR="00E436CD" w:rsidRPr="00A23711">
              <w:rPr>
                <w:b/>
                <w:sz w:val="20"/>
                <w:szCs w:val="20"/>
              </w:rPr>
              <w:t>Friday, 5 June 2015</w:t>
            </w:r>
          </w:p>
          <w:p w14:paraId="3F3495D9" w14:textId="77777777" w:rsidR="005D6942" w:rsidRPr="00084201" w:rsidRDefault="00E436CD" w:rsidP="001164F3">
            <w:pPr>
              <w:pStyle w:val="Subtitle"/>
              <w:rPr>
                <w:sz w:val="20"/>
                <w:szCs w:val="20"/>
              </w:rPr>
            </w:pPr>
            <w:r w:rsidRPr="00084201">
              <w:rPr>
                <w:sz w:val="20"/>
                <w:szCs w:val="20"/>
              </w:rPr>
              <w:t xml:space="preserve">10:30 – 12:30, </w:t>
            </w:r>
            <w:r w:rsidR="00C158E7" w:rsidRPr="00084201">
              <w:rPr>
                <w:sz w:val="20"/>
                <w:szCs w:val="20"/>
              </w:rPr>
              <w:t>Jean Garling Room</w:t>
            </w:r>
            <w:r w:rsidRPr="00084201">
              <w:rPr>
                <w:sz w:val="20"/>
                <w:szCs w:val="20"/>
              </w:rPr>
              <w:t>, State Library of NSW</w:t>
            </w:r>
          </w:p>
          <w:p w14:paraId="5F658750" w14:textId="77777777" w:rsidR="00987D95" w:rsidRPr="003430C6" w:rsidRDefault="00987D95" w:rsidP="00084201">
            <w:pPr>
              <w:pStyle w:val="Subtitle"/>
            </w:pPr>
            <w:r w:rsidRPr="00084201">
              <w:rPr>
                <w:sz w:val="20"/>
                <w:szCs w:val="20"/>
              </w:rPr>
              <w:t xml:space="preserve">TRIM File No: </w:t>
            </w:r>
            <w:r w:rsidR="00A43CDC">
              <w:rPr>
                <w:sz w:val="20"/>
                <w:szCs w:val="20"/>
              </w:rPr>
              <w:t>52555</w:t>
            </w:r>
          </w:p>
        </w:tc>
        <w:tc>
          <w:tcPr>
            <w:tcW w:w="2294" w:type="dxa"/>
          </w:tcPr>
          <w:p w14:paraId="5504EDF7" w14:textId="77777777" w:rsidR="005D6942" w:rsidRPr="003430C6" w:rsidRDefault="00EA6121" w:rsidP="003430C6">
            <w:pPr>
              <w:jc w:val="center"/>
              <w:rPr>
                <w:rFonts w:cs="Arial"/>
              </w:rPr>
            </w:pPr>
            <w:r>
              <w:rPr>
                <w:rFonts w:cs="Arial"/>
                <w:noProof/>
                <w:sz w:val="20"/>
              </w:rPr>
              <w:drawing>
                <wp:inline distT="0" distB="0" distL="0" distR="0" wp14:anchorId="00648802" wp14:editId="2BC25672">
                  <wp:extent cx="127635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723900"/>
                          </a:xfrm>
                          <a:prstGeom prst="rect">
                            <a:avLst/>
                          </a:prstGeom>
                          <a:noFill/>
                          <a:ln>
                            <a:noFill/>
                          </a:ln>
                        </pic:spPr>
                      </pic:pic>
                    </a:graphicData>
                  </a:graphic>
                </wp:inline>
              </w:drawing>
            </w:r>
          </w:p>
        </w:tc>
      </w:tr>
    </w:tbl>
    <w:p w14:paraId="1A130EA5" w14:textId="77777777" w:rsidR="00B8339F" w:rsidRPr="001164F3" w:rsidRDefault="00B8339F">
      <w:pPr>
        <w:rPr>
          <w:rFonts w:cs="Arial"/>
          <w:szCs w:val="22"/>
        </w:rPr>
      </w:pPr>
    </w:p>
    <w:p w14:paraId="68258DC1" w14:textId="77777777" w:rsidR="005D6942" w:rsidRPr="001164F3" w:rsidRDefault="005D6942">
      <w:pPr>
        <w:rPr>
          <w:rFonts w:cs="Arial"/>
          <w:szCs w:val="2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58"/>
        <w:gridCol w:w="6457"/>
        <w:gridCol w:w="1381"/>
      </w:tblGrid>
      <w:tr w:rsidR="005D6942" w:rsidRPr="003430C6" w14:paraId="5BCB92D1" w14:textId="77777777" w:rsidTr="00E436CD">
        <w:tc>
          <w:tcPr>
            <w:tcW w:w="458" w:type="dxa"/>
          </w:tcPr>
          <w:p w14:paraId="03BC1FB3" w14:textId="77777777" w:rsidR="005D6942" w:rsidRPr="003430C6" w:rsidRDefault="005D6942" w:rsidP="00623A53">
            <w:pPr>
              <w:pStyle w:val="Heading2"/>
              <w:keepNext w:val="0"/>
              <w:numPr>
                <w:ilvl w:val="0"/>
                <w:numId w:val="2"/>
              </w:numPr>
              <w:spacing w:before="60"/>
              <w:ind w:left="357" w:hanging="357"/>
              <w:rPr>
                <w:i/>
                <w:sz w:val="24"/>
                <w:szCs w:val="24"/>
              </w:rPr>
            </w:pPr>
          </w:p>
        </w:tc>
        <w:tc>
          <w:tcPr>
            <w:tcW w:w="6457" w:type="dxa"/>
          </w:tcPr>
          <w:p w14:paraId="6318CFCC" w14:textId="77777777" w:rsidR="005D6942" w:rsidRPr="001164F3" w:rsidRDefault="005D6942" w:rsidP="001164F3">
            <w:pPr>
              <w:pStyle w:val="Heading2"/>
              <w:rPr>
                <w:szCs w:val="24"/>
              </w:rPr>
            </w:pPr>
            <w:r w:rsidRPr="001164F3">
              <w:rPr>
                <w:szCs w:val="24"/>
              </w:rPr>
              <w:t>Present:</w:t>
            </w:r>
          </w:p>
          <w:p w14:paraId="49E8A0AC" w14:textId="080C961A" w:rsidR="005D6942" w:rsidRDefault="00E436CD" w:rsidP="00623A53">
            <w:pPr>
              <w:rPr>
                <w:rFonts w:cs="Arial"/>
              </w:rPr>
            </w:pPr>
            <w:r>
              <w:rPr>
                <w:rFonts w:cs="Arial"/>
              </w:rPr>
              <w:t>Lucy Milne (</w:t>
            </w:r>
            <w:r w:rsidR="00E663EB">
              <w:rPr>
                <w:rFonts w:cs="Arial"/>
              </w:rPr>
              <w:t xml:space="preserve">Executive </w:t>
            </w:r>
            <w:r>
              <w:rPr>
                <w:rFonts w:cs="Arial"/>
              </w:rPr>
              <w:t xml:space="preserve">Director, PLE), </w:t>
            </w:r>
            <w:r w:rsidR="00611662">
              <w:rPr>
                <w:rFonts w:cs="Arial"/>
              </w:rPr>
              <w:t>Cameron Morley (Manager, Funding and Advisory Services), Philippa Scarf (PLS</w:t>
            </w:r>
            <w:r w:rsidR="00084201">
              <w:rPr>
                <w:rFonts w:cs="Arial"/>
              </w:rPr>
              <w:t>, minutes</w:t>
            </w:r>
            <w:r w:rsidR="00611662">
              <w:rPr>
                <w:rFonts w:cs="Arial"/>
              </w:rPr>
              <w:t>), Oriana Acevedo (PLS)</w:t>
            </w:r>
            <w:r w:rsidR="009C55CC">
              <w:rPr>
                <w:rFonts w:cs="Arial"/>
              </w:rPr>
              <w:t xml:space="preserve">, </w:t>
            </w:r>
            <w:r w:rsidR="00041854">
              <w:rPr>
                <w:rFonts w:cs="Arial"/>
              </w:rPr>
              <w:t>Keryl Collard (CE Zone), John Bayliss (CW Zone), Chris Jones (NE Zone), Mark Norman (</w:t>
            </w:r>
            <w:r w:rsidR="00DC51F7">
              <w:rPr>
                <w:rFonts w:cs="Arial"/>
              </w:rPr>
              <w:t>representing Karen Hansen</w:t>
            </w:r>
            <w:r w:rsidR="008976AF">
              <w:rPr>
                <w:rFonts w:cs="Arial"/>
              </w:rPr>
              <w:t>,</w:t>
            </w:r>
            <w:r w:rsidR="00DC51F7">
              <w:rPr>
                <w:rFonts w:cs="Arial"/>
              </w:rPr>
              <w:t xml:space="preserve"> </w:t>
            </w:r>
            <w:r w:rsidR="00041854">
              <w:rPr>
                <w:rFonts w:cs="Arial"/>
              </w:rPr>
              <w:t xml:space="preserve">SE Zone),  Robert Knight (SW Zone), Melanie Gurney (Sydney North Zone), Jennifer Alp (Sydney South Zone), </w:t>
            </w:r>
            <w:r w:rsidR="009C55CC">
              <w:rPr>
                <w:rFonts w:cs="Arial"/>
              </w:rPr>
              <w:t>Laurence McDonnell (</w:t>
            </w:r>
            <w:r w:rsidR="00041854">
              <w:rPr>
                <w:rFonts w:cs="Arial"/>
              </w:rPr>
              <w:t xml:space="preserve">Sydney West </w:t>
            </w:r>
            <w:r w:rsidR="009C55CC">
              <w:rPr>
                <w:rFonts w:cs="Arial"/>
              </w:rPr>
              <w:t>Zone)</w:t>
            </w:r>
            <w:r w:rsidR="00041854">
              <w:rPr>
                <w:rFonts w:cs="Arial"/>
              </w:rPr>
              <w:t>.</w:t>
            </w:r>
            <w:r w:rsidR="00611662">
              <w:rPr>
                <w:rFonts w:cs="Arial"/>
              </w:rPr>
              <w:t xml:space="preserve"> </w:t>
            </w:r>
          </w:p>
          <w:p w14:paraId="7C68BEF9" w14:textId="77777777" w:rsidR="0063432B" w:rsidRDefault="0063432B" w:rsidP="00623A53">
            <w:pPr>
              <w:rPr>
                <w:rFonts w:cs="Arial"/>
              </w:rPr>
            </w:pPr>
          </w:p>
          <w:p w14:paraId="59734427" w14:textId="77777777" w:rsidR="0063432B" w:rsidRPr="003430C6" w:rsidRDefault="0063432B" w:rsidP="00623A53">
            <w:pPr>
              <w:rPr>
                <w:rFonts w:cs="Arial"/>
              </w:rPr>
            </w:pPr>
            <w:r w:rsidRPr="0063432B">
              <w:rPr>
                <w:b/>
              </w:rPr>
              <w:t>Apologies:</w:t>
            </w:r>
            <w:r>
              <w:t xml:space="preserve"> </w:t>
            </w:r>
            <w:r>
              <w:rPr>
                <w:rFonts w:cs="Arial"/>
              </w:rPr>
              <w:t xml:space="preserve">Michelle Simon (Canterbury and NSW PLA committee) </w:t>
            </w:r>
          </w:p>
          <w:p w14:paraId="360A6303" w14:textId="77777777" w:rsidR="006F619A" w:rsidRPr="003430C6" w:rsidRDefault="006F619A" w:rsidP="0073130A">
            <w:pPr>
              <w:rPr>
                <w:rFonts w:cs="Arial"/>
              </w:rPr>
            </w:pPr>
          </w:p>
        </w:tc>
        <w:tc>
          <w:tcPr>
            <w:tcW w:w="1381" w:type="dxa"/>
          </w:tcPr>
          <w:p w14:paraId="47853192" w14:textId="77777777" w:rsidR="005D6942" w:rsidRPr="003430C6" w:rsidRDefault="005D6942" w:rsidP="0073130A">
            <w:pPr>
              <w:pStyle w:val="Heading2"/>
              <w:keepNext w:val="0"/>
              <w:spacing w:before="60"/>
              <w:rPr>
                <w:i/>
                <w:sz w:val="24"/>
                <w:szCs w:val="24"/>
              </w:rPr>
            </w:pPr>
          </w:p>
        </w:tc>
      </w:tr>
      <w:tr w:rsidR="005D6942" w:rsidRPr="003430C6" w14:paraId="41849843" w14:textId="77777777" w:rsidTr="00E436CD">
        <w:tc>
          <w:tcPr>
            <w:tcW w:w="458" w:type="dxa"/>
          </w:tcPr>
          <w:p w14:paraId="2BCC4188" w14:textId="77777777" w:rsidR="005D6942" w:rsidRPr="003430C6" w:rsidRDefault="005D6942" w:rsidP="0073130A">
            <w:pPr>
              <w:rPr>
                <w:rFonts w:cs="Arial"/>
                <w:b/>
              </w:rPr>
            </w:pPr>
          </w:p>
        </w:tc>
        <w:tc>
          <w:tcPr>
            <w:tcW w:w="6457" w:type="dxa"/>
          </w:tcPr>
          <w:p w14:paraId="55FABD92" w14:textId="77777777" w:rsidR="005D6942" w:rsidRPr="003430C6" w:rsidRDefault="005D6942" w:rsidP="0073130A">
            <w:pPr>
              <w:rPr>
                <w:rFonts w:cs="Arial"/>
              </w:rPr>
            </w:pPr>
          </w:p>
        </w:tc>
        <w:tc>
          <w:tcPr>
            <w:tcW w:w="1381" w:type="dxa"/>
          </w:tcPr>
          <w:p w14:paraId="0F47689A" w14:textId="77777777" w:rsidR="005D6942" w:rsidRPr="00803633" w:rsidRDefault="005D6942" w:rsidP="0073130A">
            <w:pPr>
              <w:rPr>
                <w:rStyle w:val="Strong"/>
              </w:rPr>
            </w:pPr>
            <w:r w:rsidRPr="00803633">
              <w:rPr>
                <w:rStyle w:val="Strong"/>
              </w:rPr>
              <w:t>ACTION</w:t>
            </w:r>
          </w:p>
        </w:tc>
      </w:tr>
      <w:tr w:rsidR="005D6942" w:rsidRPr="003430C6" w14:paraId="00979E2E" w14:textId="77777777" w:rsidTr="00E436CD">
        <w:tc>
          <w:tcPr>
            <w:tcW w:w="458" w:type="dxa"/>
          </w:tcPr>
          <w:p w14:paraId="16D224A6" w14:textId="77777777" w:rsidR="005D6942" w:rsidRPr="003430C6" w:rsidRDefault="005D6942" w:rsidP="0073130A">
            <w:pPr>
              <w:pStyle w:val="Heading2"/>
              <w:keepNext w:val="0"/>
              <w:numPr>
                <w:ilvl w:val="0"/>
                <w:numId w:val="2"/>
              </w:numPr>
              <w:spacing w:before="60"/>
              <w:ind w:left="357" w:hanging="357"/>
              <w:rPr>
                <w:i/>
                <w:iCs w:val="0"/>
                <w:sz w:val="24"/>
              </w:rPr>
            </w:pPr>
          </w:p>
        </w:tc>
        <w:tc>
          <w:tcPr>
            <w:tcW w:w="6457" w:type="dxa"/>
          </w:tcPr>
          <w:p w14:paraId="16D4B3C6" w14:textId="77777777" w:rsidR="005D6942" w:rsidRPr="001164F3" w:rsidRDefault="00E436CD" w:rsidP="001164F3">
            <w:pPr>
              <w:pStyle w:val="Heading2"/>
            </w:pPr>
            <w:r>
              <w:t>Background and Aims</w:t>
            </w:r>
            <w:r w:rsidR="006F619A" w:rsidRPr="001164F3">
              <w:t>:</w:t>
            </w:r>
          </w:p>
          <w:p w14:paraId="790160A2" w14:textId="77777777" w:rsidR="00611662" w:rsidRPr="00611662" w:rsidRDefault="00611662" w:rsidP="00611662">
            <w:pPr>
              <w:rPr>
                <w:rFonts w:cs="Arial"/>
              </w:rPr>
            </w:pPr>
            <w:r w:rsidRPr="00611662">
              <w:rPr>
                <w:rFonts w:cs="Arial"/>
              </w:rPr>
              <w:t xml:space="preserve">The working groups and learning communities of public library staff in NSW fulfil a key role within the Public Library Learning and Development Framework </w:t>
            </w:r>
            <w:r w:rsidR="00803AA2">
              <w:rPr>
                <w:rFonts w:cs="Arial"/>
              </w:rPr>
              <w:t xml:space="preserve">as </w:t>
            </w:r>
            <w:r w:rsidRPr="00611662">
              <w:rPr>
                <w:rFonts w:cs="Arial"/>
              </w:rPr>
              <w:t xml:space="preserve">endorsed by the </w:t>
            </w:r>
            <w:r w:rsidR="00BC2420" w:rsidRPr="00611662">
              <w:rPr>
                <w:rFonts w:cs="Arial"/>
              </w:rPr>
              <w:t xml:space="preserve">Public Libraries Consultative Committee </w:t>
            </w:r>
            <w:r w:rsidR="008976AF">
              <w:rPr>
                <w:rFonts w:cs="Arial"/>
              </w:rPr>
              <w:t xml:space="preserve">(PLCC) </w:t>
            </w:r>
            <w:r w:rsidRPr="00611662">
              <w:rPr>
                <w:rFonts w:cs="Arial"/>
              </w:rPr>
              <w:t xml:space="preserve">at </w:t>
            </w:r>
            <w:r w:rsidR="00803AA2">
              <w:rPr>
                <w:rFonts w:cs="Arial"/>
              </w:rPr>
              <w:t>their meeting of 17 March 2014.</w:t>
            </w:r>
          </w:p>
          <w:p w14:paraId="44E51F69" w14:textId="77777777" w:rsidR="00611662" w:rsidRPr="00611662" w:rsidRDefault="00611662" w:rsidP="00611662">
            <w:pPr>
              <w:rPr>
                <w:rFonts w:cs="Arial"/>
              </w:rPr>
            </w:pPr>
          </w:p>
          <w:p w14:paraId="24F2E307" w14:textId="7CCF95BD" w:rsidR="00611662" w:rsidRDefault="00041854" w:rsidP="00611662">
            <w:pPr>
              <w:rPr>
                <w:rFonts w:cs="Arial"/>
              </w:rPr>
            </w:pPr>
            <w:r w:rsidRPr="00041854">
              <w:rPr>
                <w:rFonts w:cs="Arial"/>
              </w:rPr>
              <w:t>With the amalgamation of the two associations to form the NSW Public Librar</w:t>
            </w:r>
            <w:r w:rsidR="00D96F8C">
              <w:rPr>
                <w:rFonts w:cs="Arial"/>
              </w:rPr>
              <w:t>ies</w:t>
            </w:r>
            <w:r w:rsidRPr="00041854">
              <w:rPr>
                <w:rFonts w:cs="Arial"/>
              </w:rPr>
              <w:t xml:space="preserve"> Association</w:t>
            </w:r>
            <w:r w:rsidR="0035529B">
              <w:rPr>
                <w:rFonts w:cs="Arial"/>
              </w:rPr>
              <w:t xml:space="preserve"> (NSWPLA)</w:t>
            </w:r>
            <w:r w:rsidRPr="00041854">
              <w:rPr>
                <w:rFonts w:cs="Arial"/>
              </w:rPr>
              <w:t xml:space="preserve">, it is an ideal opportunity to review the existing groups and the needs of the NSW public library network to plan for the future. </w:t>
            </w:r>
          </w:p>
          <w:p w14:paraId="14FC3BE4" w14:textId="77777777" w:rsidR="00041854" w:rsidRPr="00611662" w:rsidRDefault="00041854" w:rsidP="00611662">
            <w:pPr>
              <w:rPr>
                <w:rFonts w:cs="Arial"/>
              </w:rPr>
            </w:pPr>
          </w:p>
          <w:p w14:paraId="2B926415" w14:textId="77777777" w:rsidR="00611662" w:rsidRPr="00611662" w:rsidRDefault="00611662" w:rsidP="00611662">
            <w:pPr>
              <w:rPr>
                <w:rFonts w:cs="Arial"/>
              </w:rPr>
            </w:pPr>
            <w:r w:rsidRPr="00611662">
              <w:rPr>
                <w:rFonts w:cs="Arial"/>
              </w:rPr>
              <w:t xml:space="preserve">The State Library supports and facilitates the establishment and development of communities of interest and networks. This support includes advice to working groups, support and facilitation of seminars or meetings, specialist consultancy, venue provision, facilitation of vendor training for library staff, elist hosting and wiki/blog hosting.  </w:t>
            </w:r>
          </w:p>
          <w:p w14:paraId="2A1653B2" w14:textId="77777777" w:rsidR="00611662" w:rsidRPr="00611662" w:rsidRDefault="00611662" w:rsidP="00611662">
            <w:pPr>
              <w:rPr>
                <w:rFonts w:cs="Arial"/>
              </w:rPr>
            </w:pPr>
          </w:p>
          <w:p w14:paraId="359593E1" w14:textId="77777777" w:rsidR="00611662" w:rsidRPr="00611662" w:rsidRDefault="00611662" w:rsidP="00611662">
            <w:pPr>
              <w:rPr>
                <w:rFonts w:cs="Arial"/>
              </w:rPr>
            </w:pPr>
            <w:r w:rsidRPr="00611662">
              <w:rPr>
                <w:rFonts w:cs="Arial"/>
              </w:rPr>
              <w:t>At their meeting on 22 September 2014 the PLCC</w:t>
            </w:r>
            <w:r w:rsidR="008976AF">
              <w:rPr>
                <w:rFonts w:cs="Arial"/>
              </w:rPr>
              <w:t xml:space="preserve"> </w:t>
            </w:r>
            <w:r w:rsidR="00041854">
              <w:rPr>
                <w:rFonts w:cs="Arial"/>
              </w:rPr>
              <w:t xml:space="preserve">noted </w:t>
            </w:r>
            <w:r w:rsidRPr="00611662">
              <w:rPr>
                <w:rFonts w:cs="Arial"/>
              </w:rPr>
              <w:t xml:space="preserve">the importance of NSW public library learning communities, and </w:t>
            </w:r>
            <w:r w:rsidR="00041854">
              <w:rPr>
                <w:rFonts w:cs="Arial"/>
              </w:rPr>
              <w:t xml:space="preserve">agreed </w:t>
            </w:r>
            <w:r w:rsidRPr="00611662">
              <w:rPr>
                <w:rFonts w:cs="Arial"/>
              </w:rPr>
              <w:t xml:space="preserve">that the State Library works with NSW public libraries and the NSWPLA to support the continuation and development of learning communities. </w:t>
            </w:r>
          </w:p>
          <w:p w14:paraId="4656EBC4" w14:textId="77777777" w:rsidR="00611662" w:rsidRPr="00611662" w:rsidRDefault="00611662" w:rsidP="00611662">
            <w:pPr>
              <w:rPr>
                <w:rFonts w:cs="Arial"/>
              </w:rPr>
            </w:pPr>
          </w:p>
          <w:p w14:paraId="0F9F8D8E" w14:textId="77777777" w:rsidR="006F619A" w:rsidRDefault="00041854" w:rsidP="00611662">
            <w:pPr>
              <w:rPr>
                <w:rFonts w:cs="Arial"/>
              </w:rPr>
            </w:pPr>
            <w:r>
              <w:rPr>
                <w:rFonts w:cs="Arial"/>
              </w:rPr>
              <w:t>In March 2015 t</w:t>
            </w:r>
            <w:r w:rsidR="00611662" w:rsidRPr="00611662">
              <w:rPr>
                <w:rFonts w:cs="Arial"/>
              </w:rPr>
              <w:t xml:space="preserve">he State Library wrote to Clr Graham Smith </w:t>
            </w:r>
            <w:r>
              <w:rPr>
                <w:rFonts w:cs="Arial"/>
              </w:rPr>
              <w:t>addressing this topic and i</w:t>
            </w:r>
            <w:r w:rsidR="00611662" w:rsidRPr="00611662">
              <w:rPr>
                <w:rFonts w:cs="Arial"/>
              </w:rPr>
              <w:t xml:space="preserve">t was agreed at the </w:t>
            </w:r>
            <w:r w:rsidR="005A54D8">
              <w:rPr>
                <w:rFonts w:cs="Arial"/>
              </w:rPr>
              <w:t>23</w:t>
            </w:r>
            <w:r w:rsidR="00611662" w:rsidRPr="00611662">
              <w:rPr>
                <w:rFonts w:cs="Arial"/>
              </w:rPr>
              <w:t xml:space="preserve"> March meeting </w:t>
            </w:r>
            <w:r w:rsidR="00FF178B">
              <w:rPr>
                <w:rFonts w:cs="Arial"/>
              </w:rPr>
              <w:t xml:space="preserve">of the </w:t>
            </w:r>
            <w:r w:rsidR="008976AF">
              <w:rPr>
                <w:rFonts w:cs="Arial"/>
              </w:rPr>
              <w:t>PLCC</w:t>
            </w:r>
            <w:r w:rsidR="00FF178B">
              <w:rPr>
                <w:rFonts w:cs="Arial"/>
              </w:rPr>
              <w:t xml:space="preserve"> </w:t>
            </w:r>
            <w:r w:rsidR="00611662" w:rsidRPr="00611662">
              <w:rPr>
                <w:rFonts w:cs="Arial"/>
              </w:rPr>
              <w:t xml:space="preserve">that the State Library approach public library stakeholders to </w:t>
            </w:r>
            <w:r>
              <w:rPr>
                <w:rFonts w:cs="Arial"/>
              </w:rPr>
              <w:t xml:space="preserve">commence discussions. </w:t>
            </w:r>
            <w:r w:rsidR="00611662" w:rsidRPr="00611662">
              <w:rPr>
                <w:rFonts w:cs="Arial"/>
              </w:rPr>
              <w:t>With the support of NSWPLA, the State Library convene</w:t>
            </w:r>
            <w:r w:rsidR="00BC2420">
              <w:rPr>
                <w:rFonts w:cs="Arial"/>
              </w:rPr>
              <w:t>d</w:t>
            </w:r>
            <w:r w:rsidR="00611662" w:rsidRPr="00611662">
              <w:rPr>
                <w:rFonts w:cs="Arial"/>
              </w:rPr>
              <w:t xml:space="preserve"> </w:t>
            </w:r>
            <w:r w:rsidR="00BC2420">
              <w:rPr>
                <w:rFonts w:cs="Arial"/>
              </w:rPr>
              <w:t xml:space="preserve">this </w:t>
            </w:r>
            <w:r w:rsidR="00611662" w:rsidRPr="00611662">
              <w:rPr>
                <w:rFonts w:cs="Arial"/>
              </w:rPr>
              <w:t>meeting to consider the most appropriate models for working groups and learning communities into the future.</w:t>
            </w:r>
          </w:p>
          <w:p w14:paraId="770641C5" w14:textId="77777777" w:rsidR="0035529B" w:rsidRDefault="0035529B" w:rsidP="00611662">
            <w:pPr>
              <w:rPr>
                <w:rFonts w:cs="Arial"/>
              </w:rPr>
            </w:pPr>
          </w:p>
          <w:p w14:paraId="461623D1" w14:textId="77777777" w:rsidR="00FF178B" w:rsidRPr="003430C6" w:rsidRDefault="008F3DC9" w:rsidP="00611662">
            <w:pPr>
              <w:rPr>
                <w:rFonts w:cs="Arial"/>
              </w:rPr>
            </w:pPr>
            <w:r>
              <w:rPr>
                <w:rFonts w:cs="Arial"/>
              </w:rPr>
              <w:lastRenderedPageBreak/>
              <w:t>T</w:t>
            </w:r>
            <w:r w:rsidR="00FF178B">
              <w:rPr>
                <w:rFonts w:cs="Arial"/>
              </w:rPr>
              <w:t>hose present agreed that this meeting was both timely and facilitated examination of the working groups potential composition, reporting structure</w:t>
            </w:r>
            <w:r w:rsidR="00EB6602">
              <w:rPr>
                <w:rFonts w:cs="Arial"/>
              </w:rPr>
              <w:t>, operational issues</w:t>
            </w:r>
            <w:r>
              <w:rPr>
                <w:rFonts w:cs="Arial"/>
              </w:rPr>
              <w:t xml:space="preserve"> and strategic benefit to the public library network. </w:t>
            </w:r>
            <w:r w:rsidR="00EB6602">
              <w:rPr>
                <w:rFonts w:cs="Arial"/>
              </w:rPr>
              <w:t xml:space="preserve"> </w:t>
            </w:r>
            <w:r w:rsidR="00FF178B">
              <w:rPr>
                <w:rFonts w:cs="Arial"/>
              </w:rPr>
              <w:t xml:space="preserve">  </w:t>
            </w:r>
          </w:p>
          <w:p w14:paraId="5A68EF80" w14:textId="77777777" w:rsidR="006F619A" w:rsidRPr="003430C6" w:rsidRDefault="006F619A" w:rsidP="006F619A">
            <w:pPr>
              <w:rPr>
                <w:rFonts w:cs="Arial"/>
              </w:rPr>
            </w:pPr>
          </w:p>
        </w:tc>
        <w:tc>
          <w:tcPr>
            <w:tcW w:w="1381" w:type="dxa"/>
          </w:tcPr>
          <w:p w14:paraId="06B8F4E5" w14:textId="77777777" w:rsidR="005D6942" w:rsidRPr="003430C6" w:rsidRDefault="00611662" w:rsidP="0073130A">
            <w:pPr>
              <w:rPr>
                <w:rFonts w:cs="Arial"/>
              </w:rPr>
            </w:pPr>
            <w:r>
              <w:rPr>
                <w:rFonts w:cs="Arial"/>
              </w:rPr>
              <w:lastRenderedPageBreak/>
              <w:t>Cameron Morley</w:t>
            </w:r>
          </w:p>
        </w:tc>
      </w:tr>
      <w:tr w:rsidR="006F619A" w:rsidRPr="003430C6" w14:paraId="75A3D3DB" w14:textId="77777777" w:rsidTr="00E436CD">
        <w:tc>
          <w:tcPr>
            <w:tcW w:w="458" w:type="dxa"/>
          </w:tcPr>
          <w:p w14:paraId="539C0BE6" w14:textId="77777777" w:rsidR="006F619A" w:rsidRPr="003430C6" w:rsidRDefault="006F619A" w:rsidP="0073130A">
            <w:pPr>
              <w:pStyle w:val="Heading2"/>
              <w:keepNext w:val="0"/>
              <w:spacing w:before="60"/>
              <w:rPr>
                <w:b w:val="0"/>
                <w:i/>
                <w:iCs w:val="0"/>
                <w:sz w:val="24"/>
              </w:rPr>
            </w:pPr>
          </w:p>
        </w:tc>
        <w:tc>
          <w:tcPr>
            <w:tcW w:w="6457" w:type="dxa"/>
          </w:tcPr>
          <w:p w14:paraId="24815172" w14:textId="77777777" w:rsidR="006F619A" w:rsidRPr="003430C6" w:rsidRDefault="006F619A" w:rsidP="0073130A">
            <w:pPr>
              <w:pStyle w:val="Heading2"/>
              <w:keepNext w:val="0"/>
              <w:spacing w:before="60"/>
              <w:rPr>
                <w:i/>
                <w:iCs w:val="0"/>
                <w:sz w:val="24"/>
              </w:rPr>
            </w:pPr>
          </w:p>
        </w:tc>
        <w:tc>
          <w:tcPr>
            <w:tcW w:w="1381" w:type="dxa"/>
          </w:tcPr>
          <w:p w14:paraId="101E4E05" w14:textId="77777777" w:rsidR="006F619A" w:rsidRPr="003430C6" w:rsidRDefault="006F619A" w:rsidP="0073130A">
            <w:pPr>
              <w:rPr>
                <w:rFonts w:cs="Arial"/>
              </w:rPr>
            </w:pPr>
          </w:p>
        </w:tc>
      </w:tr>
      <w:tr w:rsidR="005D6942" w:rsidRPr="003430C6" w14:paraId="3F530AE9" w14:textId="77777777" w:rsidTr="00E436CD">
        <w:tc>
          <w:tcPr>
            <w:tcW w:w="458" w:type="dxa"/>
          </w:tcPr>
          <w:p w14:paraId="290361AF" w14:textId="77777777" w:rsidR="005D6942" w:rsidRPr="003430C6" w:rsidRDefault="005D6942" w:rsidP="0073130A">
            <w:pPr>
              <w:pStyle w:val="Heading2"/>
              <w:keepNext w:val="0"/>
              <w:numPr>
                <w:ilvl w:val="0"/>
                <w:numId w:val="2"/>
              </w:numPr>
              <w:spacing w:before="60"/>
              <w:ind w:left="357" w:hanging="357"/>
              <w:rPr>
                <w:b w:val="0"/>
                <w:i/>
                <w:iCs w:val="0"/>
                <w:sz w:val="24"/>
              </w:rPr>
            </w:pPr>
          </w:p>
        </w:tc>
        <w:tc>
          <w:tcPr>
            <w:tcW w:w="6457" w:type="dxa"/>
          </w:tcPr>
          <w:p w14:paraId="01C74A6C" w14:textId="77777777" w:rsidR="006F619A" w:rsidRPr="001164F3" w:rsidRDefault="00E436CD" w:rsidP="001164F3">
            <w:pPr>
              <w:pStyle w:val="Heading2"/>
            </w:pPr>
            <w:r>
              <w:t>Working Groups in the NSW public library network:</w:t>
            </w:r>
          </w:p>
          <w:p w14:paraId="557ECE86" w14:textId="77777777" w:rsidR="004C4DC8" w:rsidRDefault="00FF178B" w:rsidP="0073130A">
            <w:pPr>
              <w:rPr>
                <w:rFonts w:cs="Arial"/>
              </w:rPr>
            </w:pPr>
            <w:r>
              <w:rPr>
                <w:rFonts w:cs="Arial"/>
              </w:rPr>
              <w:t xml:space="preserve">Cameron provided an overview of the composition and purpose of the </w:t>
            </w:r>
            <w:r w:rsidR="009D6E3A">
              <w:rPr>
                <w:rFonts w:cs="Arial"/>
              </w:rPr>
              <w:t xml:space="preserve">current </w:t>
            </w:r>
            <w:r>
              <w:rPr>
                <w:rFonts w:cs="Arial"/>
              </w:rPr>
              <w:t>work</w:t>
            </w:r>
            <w:r w:rsidR="009D6E3A">
              <w:rPr>
                <w:rFonts w:cs="Arial"/>
              </w:rPr>
              <w:t xml:space="preserve">ing </w:t>
            </w:r>
            <w:r w:rsidR="005A54D8">
              <w:rPr>
                <w:rFonts w:cs="Arial"/>
              </w:rPr>
              <w:t xml:space="preserve">groups </w:t>
            </w:r>
            <w:r w:rsidR="009D6E3A">
              <w:rPr>
                <w:rFonts w:cs="Arial"/>
              </w:rPr>
              <w:t xml:space="preserve">and noted </w:t>
            </w:r>
            <w:r w:rsidR="00D96F8C">
              <w:rPr>
                <w:rFonts w:cs="Arial"/>
              </w:rPr>
              <w:t xml:space="preserve">that </w:t>
            </w:r>
            <w:r w:rsidR="009D6E3A">
              <w:rPr>
                <w:rFonts w:cs="Arial"/>
              </w:rPr>
              <w:t xml:space="preserve">the </w:t>
            </w:r>
            <w:r w:rsidR="008F3DC9">
              <w:rPr>
                <w:rFonts w:cs="Arial"/>
              </w:rPr>
              <w:t>working groups contribute to the public library network through learning and development, delivery of state</w:t>
            </w:r>
            <w:r w:rsidR="009D6E3A">
              <w:rPr>
                <w:rFonts w:cs="Arial"/>
              </w:rPr>
              <w:t xml:space="preserve"> </w:t>
            </w:r>
            <w:r w:rsidR="008F3DC9">
              <w:rPr>
                <w:rFonts w:cs="Arial"/>
              </w:rPr>
              <w:t>wide projects, creating operational tools (guidelines, best practice)</w:t>
            </w:r>
            <w:r w:rsidR="009D6E3A">
              <w:rPr>
                <w:rFonts w:cs="Arial"/>
              </w:rPr>
              <w:t>, opportunities for</w:t>
            </w:r>
            <w:r w:rsidR="008F3DC9">
              <w:rPr>
                <w:rFonts w:cs="Arial"/>
              </w:rPr>
              <w:t xml:space="preserve"> peer to peer net</w:t>
            </w:r>
            <w:r w:rsidR="009D6E3A">
              <w:rPr>
                <w:rFonts w:cs="Arial"/>
              </w:rPr>
              <w:t>working and collaboration and innovation.</w:t>
            </w:r>
            <w:r w:rsidR="004C4DC8">
              <w:rPr>
                <w:rFonts w:cs="Arial"/>
              </w:rPr>
              <w:t xml:space="preserve"> There is no single model for the current working groups and there was acknowledgement that a one size fits all approach was not appropriate</w:t>
            </w:r>
            <w:r w:rsidR="005C1807">
              <w:rPr>
                <w:rFonts w:cs="Arial"/>
              </w:rPr>
              <w:t>.</w:t>
            </w:r>
          </w:p>
          <w:p w14:paraId="7CC5DAD9" w14:textId="77777777" w:rsidR="004C4DC8" w:rsidRDefault="004C4DC8" w:rsidP="0073130A">
            <w:pPr>
              <w:rPr>
                <w:rFonts w:cs="Arial"/>
              </w:rPr>
            </w:pPr>
          </w:p>
          <w:p w14:paraId="4D69A474" w14:textId="216976DB" w:rsidR="004C4DC8" w:rsidRDefault="004C4DC8" w:rsidP="0073130A">
            <w:pPr>
              <w:rPr>
                <w:rFonts w:cs="Arial"/>
              </w:rPr>
            </w:pPr>
            <w:r>
              <w:rPr>
                <w:rFonts w:cs="Arial"/>
              </w:rPr>
              <w:t xml:space="preserve">There was general discussion </w:t>
            </w:r>
            <w:r w:rsidR="00084201">
              <w:rPr>
                <w:rFonts w:cs="Arial"/>
              </w:rPr>
              <w:t xml:space="preserve">about some of the perceived issues and potential points of </w:t>
            </w:r>
            <w:r w:rsidR="00D96F8C">
              <w:rPr>
                <w:rFonts w:cs="Arial"/>
              </w:rPr>
              <w:t xml:space="preserve">weakness </w:t>
            </w:r>
            <w:r>
              <w:rPr>
                <w:rFonts w:cs="Arial"/>
              </w:rPr>
              <w:t>of the current working groups</w:t>
            </w:r>
            <w:r w:rsidR="00084201">
              <w:rPr>
                <w:rFonts w:cs="Arial"/>
              </w:rPr>
              <w:t>,</w:t>
            </w:r>
            <w:r>
              <w:rPr>
                <w:rFonts w:cs="Arial"/>
              </w:rPr>
              <w:t xml:space="preserve"> such as </w:t>
            </w:r>
            <w:r w:rsidR="005C1807">
              <w:rPr>
                <w:rFonts w:cs="Arial"/>
              </w:rPr>
              <w:t xml:space="preserve">poor </w:t>
            </w:r>
            <w:r>
              <w:rPr>
                <w:rFonts w:cs="Arial"/>
              </w:rPr>
              <w:t xml:space="preserve">communication across the public library network, </w:t>
            </w:r>
            <w:r w:rsidR="005C1807">
              <w:rPr>
                <w:rFonts w:cs="Arial"/>
              </w:rPr>
              <w:t xml:space="preserve">inconsistencies in </w:t>
            </w:r>
            <w:r>
              <w:rPr>
                <w:rFonts w:cs="Arial"/>
              </w:rPr>
              <w:t>report</w:t>
            </w:r>
            <w:r w:rsidR="005C1807">
              <w:rPr>
                <w:rFonts w:cs="Arial"/>
              </w:rPr>
              <w:t>ing</w:t>
            </w:r>
            <w:r>
              <w:rPr>
                <w:rFonts w:cs="Arial"/>
              </w:rPr>
              <w:t xml:space="preserve"> </w:t>
            </w:r>
            <w:r w:rsidR="005C1807">
              <w:rPr>
                <w:rFonts w:cs="Arial"/>
              </w:rPr>
              <w:t xml:space="preserve">up to </w:t>
            </w:r>
            <w:r>
              <w:rPr>
                <w:rFonts w:cs="Arial"/>
              </w:rPr>
              <w:t>library managers and Zone meetings, the regional-metropolitan divide</w:t>
            </w:r>
            <w:r w:rsidR="00084201">
              <w:rPr>
                <w:rFonts w:cs="Arial"/>
              </w:rPr>
              <w:t xml:space="preserve">, </w:t>
            </w:r>
            <w:r w:rsidR="00691272">
              <w:rPr>
                <w:rFonts w:cs="Arial"/>
              </w:rPr>
              <w:t xml:space="preserve">the </w:t>
            </w:r>
            <w:r>
              <w:rPr>
                <w:rFonts w:cs="Arial"/>
              </w:rPr>
              <w:t xml:space="preserve">difficulties of </w:t>
            </w:r>
            <w:r w:rsidR="00084201">
              <w:rPr>
                <w:rFonts w:cs="Arial"/>
              </w:rPr>
              <w:t xml:space="preserve">non-Sydney metropolitan staff </w:t>
            </w:r>
            <w:r>
              <w:rPr>
                <w:rFonts w:cs="Arial"/>
              </w:rPr>
              <w:t xml:space="preserve">attending meetings and inconsistent strategic planning. There </w:t>
            </w:r>
            <w:r w:rsidR="005C1807">
              <w:rPr>
                <w:rFonts w:cs="Arial"/>
              </w:rPr>
              <w:t xml:space="preserve">is currently </w:t>
            </w:r>
            <w:r>
              <w:rPr>
                <w:rFonts w:cs="Arial"/>
              </w:rPr>
              <w:t xml:space="preserve">no formal mechanism to recognise and celebrate successful outcomes.  </w:t>
            </w:r>
          </w:p>
          <w:p w14:paraId="68D6C616" w14:textId="77777777" w:rsidR="00993849" w:rsidRDefault="00993849" w:rsidP="0073130A">
            <w:pPr>
              <w:rPr>
                <w:rFonts w:cs="Arial"/>
              </w:rPr>
            </w:pPr>
          </w:p>
          <w:p w14:paraId="127A32EE" w14:textId="77777777" w:rsidR="006F619A" w:rsidRPr="003430C6" w:rsidRDefault="009D6E3A" w:rsidP="0073130A">
            <w:pPr>
              <w:rPr>
                <w:rFonts w:cs="Arial"/>
              </w:rPr>
            </w:pPr>
            <w:r>
              <w:rPr>
                <w:rFonts w:cs="Arial"/>
              </w:rPr>
              <w:t>It was agreed that composition, governance, reporting, strategic focus</w:t>
            </w:r>
            <w:r w:rsidR="001F6221">
              <w:rPr>
                <w:rFonts w:cs="Arial"/>
              </w:rPr>
              <w:t xml:space="preserve"> and </w:t>
            </w:r>
            <w:r>
              <w:rPr>
                <w:rFonts w:cs="Arial"/>
              </w:rPr>
              <w:t xml:space="preserve">communication </w:t>
            </w:r>
            <w:r w:rsidR="001F6221">
              <w:rPr>
                <w:rFonts w:cs="Arial"/>
              </w:rPr>
              <w:t>were imperative</w:t>
            </w:r>
            <w:r w:rsidR="00084201">
              <w:rPr>
                <w:rFonts w:cs="Arial"/>
              </w:rPr>
              <w:t xml:space="preserve"> </w:t>
            </w:r>
            <w:r w:rsidR="001F6221">
              <w:rPr>
                <w:rFonts w:cs="Arial"/>
              </w:rPr>
              <w:t xml:space="preserve">for </w:t>
            </w:r>
            <w:r w:rsidR="00084201">
              <w:rPr>
                <w:rFonts w:cs="Arial"/>
              </w:rPr>
              <w:t xml:space="preserve">all </w:t>
            </w:r>
            <w:r w:rsidR="001F6221">
              <w:rPr>
                <w:rFonts w:cs="Arial"/>
              </w:rPr>
              <w:t>wo</w:t>
            </w:r>
            <w:r w:rsidR="00691272">
              <w:rPr>
                <w:rFonts w:cs="Arial"/>
              </w:rPr>
              <w:t xml:space="preserve">rking groups to be successful. </w:t>
            </w:r>
          </w:p>
          <w:p w14:paraId="75008E61" w14:textId="77777777" w:rsidR="006F619A" w:rsidRPr="003430C6" w:rsidRDefault="006F619A" w:rsidP="006F619A">
            <w:pPr>
              <w:rPr>
                <w:rFonts w:cs="Arial"/>
              </w:rPr>
            </w:pPr>
          </w:p>
        </w:tc>
        <w:tc>
          <w:tcPr>
            <w:tcW w:w="1381" w:type="dxa"/>
          </w:tcPr>
          <w:p w14:paraId="316308BD" w14:textId="77777777" w:rsidR="005D6942" w:rsidRPr="003430C6" w:rsidRDefault="005D6942" w:rsidP="0073130A">
            <w:pPr>
              <w:rPr>
                <w:rFonts w:cs="Arial"/>
              </w:rPr>
            </w:pPr>
          </w:p>
        </w:tc>
      </w:tr>
      <w:tr w:rsidR="006F619A" w:rsidRPr="003430C6" w14:paraId="3FFEBBD6" w14:textId="77777777" w:rsidTr="00E436CD">
        <w:tc>
          <w:tcPr>
            <w:tcW w:w="458" w:type="dxa"/>
          </w:tcPr>
          <w:p w14:paraId="6FD654B9" w14:textId="77777777" w:rsidR="006F619A" w:rsidRPr="003430C6" w:rsidRDefault="006F619A" w:rsidP="0073130A">
            <w:pPr>
              <w:pStyle w:val="Heading2"/>
              <w:keepNext w:val="0"/>
              <w:spacing w:before="60"/>
              <w:rPr>
                <w:b w:val="0"/>
                <w:i/>
                <w:iCs w:val="0"/>
                <w:sz w:val="24"/>
              </w:rPr>
            </w:pPr>
          </w:p>
        </w:tc>
        <w:tc>
          <w:tcPr>
            <w:tcW w:w="6457" w:type="dxa"/>
          </w:tcPr>
          <w:p w14:paraId="0C7D335F" w14:textId="77777777" w:rsidR="006F619A" w:rsidRPr="003430C6" w:rsidRDefault="006F619A" w:rsidP="0073130A">
            <w:pPr>
              <w:pStyle w:val="Heading2"/>
              <w:keepNext w:val="0"/>
              <w:spacing w:before="60"/>
              <w:rPr>
                <w:i/>
                <w:iCs w:val="0"/>
                <w:sz w:val="24"/>
              </w:rPr>
            </w:pPr>
          </w:p>
        </w:tc>
        <w:tc>
          <w:tcPr>
            <w:tcW w:w="1381" w:type="dxa"/>
          </w:tcPr>
          <w:p w14:paraId="3A288839" w14:textId="77777777" w:rsidR="006F619A" w:rsidRPr="003430C6" w:rsidRDefault="006F619A" w:rsidP="0073130A">
            <w:pPr>
              <w:rPr>
                <w:rFonts w:cs="Arial"/>
              </w:rPr>
            </w:pPr>
          </w:p>
        </w:tc>
      </w:tr>
      <w:tr w:rsidR="005D6942" w:rsidRPr="003430C6" w14:paraId="0B8C8335" w14:textId="77777777" w:rsidTr="00E436CD">
        <w:tc>
          <w:tcPr>
            <w:tcW w:w="458" w:type="dxa"/>
          </w:tcPr>
          <w:p w14:paraId="2A78E55F" w14:textId="77777777" w:rsidR="005D6942" w:rsidRPr="003430C6" w:rsidRDefault="005D6942" w:rsidP="0073130A">
            <w:pPr>
              <w:pStyle w:val="Heading2"/>
              <w:keepNext w:val="0"/>
              <w:numPr>
                <w:ilvl w:val="0"/>
                <w:numId w:val="2"/>
              </w:numPr>
              <w:spacing w:before="60"/>
              <w:ind w:left="357" w:hanging="357"/>
              <w:rPr>
                <w:b w:val="0"/>
                <w:i/>
                <w:iCs w:val="0"/>
                <w:sz w:val="24"/>
              </w:rPr>
            </w:pPr>
          </w:p>
        </w:tc>
        <w:tc>
          <w:tcPr>
            <w:tcW w:w="6457" w:type="dxa"/>
          </w:tcPr>
          <w:p w14:paraId="7B04452D" w14:textId="77777777" w:rsidR="006F619A" w:rsidRPr="001164F3" w:rsidRDefault="00E436CD" w:rsidP="001164F3">
            <w:pPr>
              <w:pStyle w:val="Heading2"/>
            </w:pPr>
            <w:r>
              <w:t>State Library’s involvement with working groups:</w:t>
            </w:r>
          </w:p>
          <w:p w14:paraId="6DDEBD1D" w14:textId="4B7C36F0" w:rsidR="001801E7" w:rsidRDefault="001F6221" w:rsidP="0073130A">
            <w:pPr>
              <w:rPr>
                <w:rFonts w:cs="Arial"/>
              </w:rPr>
            </w:pPr>
            <w:r>
              <w:rPr>
                <w:rFonts w:cs="Arial"/>
              </w:rPr>
              <w:t xml:space="preserve">Cameron </w:t>
            </w:r>
            <w:r w:rsidR="00D7373B">
              <w:rPr>
                <w:rFonts w:cs="Arial"/>
              </w:rPr>
              <w:t>acknowledged the importance of the working groups</w:t>
            </w:r>
            <w:r w:rsidR="005E0F9C">
              <w:rPr>
                <w:rFonts w:cs="Arial"/>
              </w:rPr>
              <w:t xml:space="preserve"> </w:t>
            </w:r>
            <w:r w:rsidR="00D7373B">
              <w:rPr>
                <w:rFonts w:cs="Arial"/>
              </w:rPr>
              <w:t xml:space="preserve">to the State Library and </w:t>
            </w:r>
            <w:r w:rsidR="001C3681">
              <w:rPr>
                <w:rFonts w:cs="Arial"/>
              </w:rPr>
              <w:t xml:space="preserve">outlined </w:t>
            </w:r>
            <w:r w:rsidR="00D7373B">
              <w:rPr>
                <w:rFonts w:cs="Arial"/>
              </w:rPr>
              <w:t xml:space="preserve">the </w:t>
            </w:r>
            <w:r>
              <w:rPr>
                <w:rFonts w:cs="Arial"/>
              </w:rPr>
              <w:t>Library</w:t>
            </w:r>
            <w:r w:rsidR="00D7373B">
              <w:rPr>
                <w:rFonts w:cs="Arial"/>
              </w:rPr>
              <w:t xml:space="preserve">’s role </w:t>
            </w:r>
            <w:r>
              <w:rPr>
                <w:rFonts w:cs="Arial"/>
              </w:rPr>
              <w:t>to provide advice and specialist consultancy</w:t>
            </w:r>
            <w:r w:rsidR="009008F3">
              <w:rPr>
                <w:rFonts w:cs="Arial"/>
              </w:rPr>
              <w:t>; support and facilitate seminars and meetings and vendor training</w:t>
            </w:r>
            <w:r w:rsidR="00D96F8C">
              <w:rPr>
                <w:rFonts w:cs="Arial"/>
              </w:rPr>
              <w:t>;</w:t>
            </w:r>
            <w:r w:rsidR="009008F3">
              <w:rPr>
                <w:rFonts w:cs="Arial"/>
              </w:rPr>
              <w:t xml:space="preserve"> provide communication platforms via wikis/blogs and elist hosting; engage in developing state wide policies and strategies. </w:t>
            </w:r>
          </w:p>
          <w:p w14:paraId="150A05C9" w14:textId="77777777" w:rsidR="001801E7" w:rsidRDefault="001801E7" w:rsidP="0073130A">
            <w:pPr>
              <w:rPr>
                <w:rFonts w:cs="Arial"/>
              </w:rPr>
            </w:pPr>
          </w:p>
          <w:p w14:paraId="3C8CBA6D" w14:textId="77777777" w:rsidR="006F619A" w:rsidRPr="003430C6" w:rsidRDefault="00533A87" w:rsidP="0073130A">
            <w:pPr>
              <w:rPr>
                <w:rFonts w:cs="Arial"/>
              </w:rPr>
            </w:pPr>
            <w:r>
              <w:rPr>
                <w:rFonts w:cs="Arial"/>
              </w:rPr>
              <w:t xml:space="preserve">The State Library </w:t>
            </w:r>
            <w:r w:rsidR="00691272">
              <w:rPr>
                <w:rFonts w:cs="Arial"/>
              </w:rPr>
              <w:t xml:space="preserve">is prepared </w:t>
            </w:r>
            <w:r w:rsidR="00DE22D8">
              <w:rPr>
                <w:rFonts w:cs="Arial"/>
              </w:rPr>
              <w:t xml:space="preserve">in principle </w:t>
            </w:r>
            <w:r w:rsidR="00691272">
              <w:rPr>
                <w:rFonts w:cs="Arial"/>
              </w:rPr>
              <w:t xml:space="preserve">to </w:t>
            </w:r>
            <w:r>
              <w:rPr>
                <w:rFonts w:cs="Arial"/>
              </w:rPr>
              <w:t xml:space="preserve">further develop </w:t>
            </w:r>
            <w:r w:rsidR="00691272">
              <w:rPr>
                <w:rFonts w:cs="Arial"/>
              </w:rPr>
              <w:t xml:space="preserve">and support </w:t>
            </w:r>
            <w:r w:rsidR="00CD79E3">
              <w:rPr>
                <w:rFonts w:cs="Arial"/>
              </w:rPr>
              <w:t xml:space="preserve">a </w:t>
            </w:r>
            <w:r>
              <w:rPr>
                <w:rFonts w:cs="Arial"/>
              </w:rPr>
              <w:t>communication platform to ensure sustainable and robust systems.</w:t>
            </w:r>
            <w:r w:rsidR="009008F3">
              <w:rPr>
                <w:rFonts w:cs="Arial"/>
              </w:rPr>
              <w:t xml:space="preserve">  </w:t>
            </w:r>
            <w:r w:rsidR="001F6221">
              <w:rPr>
                <w:rFonts w:cs="Arial"/>
              </w:rPr>
              <w:t xml:space="preserve"> </w:t>
            </w:r>
          </w:p>
          <w:p w14:paraId="7DD8A93B" w14:textId="77777777" w:rsidR="006F619A" w:rsidRPr="003430C6" w:rsidRDefault="006F619A" w:rsidP="0073130A">
            <w:pPr>
              <w:rPr>
                <w:rFonts w:cs="Arial"/>
              </w:rPr>
            </w:pPr>
          </w:p>
        </w:tc>
        <w:tc>
          <w:tcPr>
            <w:tcW w:w="1381" w:type="dxa"/>
          </w:tcPr>
          <w:p w14:paraId="7BE14121" w14:textId="77777777" w:rsidR="005D6942" w:rsidRPr="003430C6" w:rsidRDefault="001F6221" w:rsidP="0073130A">
            <w:pPr>
              <w:rPr>
                <w:rFonts w:cs="Arial"/>
              </w:rPr>
            </w:pPr>
            <w:r>
              <w:rPr>
                <w:rFonts w:cs="Arial"/>
              </w:rPr>
              <w:t>Cameron Morley</w:t>
            </w:r>
          </w:p>
        </w:tc>
      </w:tr>
      <w:tr w:rsidR="006F619A" w:rsidRPr="003430C6" w14:paraId="1117A1DE" w14:textId="77777777" w:rsidTr="00E436CD">
        <w:tc>
          <w:tcPr>
            <w:tcW w:w="458" w:type="dxa"/>
          </w:tcPr>
          <w:p w14:paraId="2892313E" w14:textId="77777777" w:rsidR="006F619A" w:rsidRPr="003430C6" w:rsidRDefault="006F619A" w:rsidP="0073130A">
            <w:pPr>
              <w:pStyle w:val="Heading2"/>
              <w:keepNext w:val="0"/>
              <w:spacing w:before="60"/>
              <w:rPr>
                <w:b w:val="0"/>
                <w:i/>
                <w:iCs w:val="0"/>
                <w:sz w:val="24"/>
              </w:rPr>
            </w:pPr>
          </w:p>
        </w:tc>
        <w:tc>
          <w:tcPr>
            <w:tcW w:w="6457" w:type="dxa"/>
          </w:tcPr>
          <w:p w14:paraId="0B77D8B7" w14:textId="77777777" w:rsidR="006F619A" w:rsidRPr="003430C6" w:rsidRDefault="006F619A" w:rsidP="0073130A">
            <w:pPr>
              <w:pStyle w:val="Heading2"/>
              <w:keepNext w:val="0"/>
              <w:spacing w:before="60"/>
              <w:rPr>
                <w:bCs w:val="0"/>
                <w:i/>
                <w:iCs w:val="0"/>
                <w:sz w:val="24"/>
                <w:szCs w:val="24"/>
              </w:rPr>
            </w:pPr>
          </w:p>
        </w:tc>
        <w:tc>
          <w:tcPr>
            <w:tcW w:w="1381" w:type="dxa"/>
          </w:tcPr>
          <w:p w14:paraId="0FC19902" w14:textId="77777777" w:rsidR="006F619A" w:rsidRPr="003430C6" w:rsidRDefault="006F619A" w:rsidP="0073130A">
            <w:pPr>
              <w:rPr>
                <w:rFonts w:cs="Arial"/>
              </w:rPr>
            </w:pPr>
          </w:p>
        </w:tc>
      </w:tr>
      <w:tr w:rsidR="00E436CD" w:rsidRPr="003430C6" w14:paraId="781A3F45" w14:textId="77777777" w:rsidTr="00E436CD">
        <w:tc>
          <w:tcPr>
            <w:tcW w:w="458" w:type="dxa"/>
          </w:tcPr>
          <w:p w14:paraId="52A987B5" w14:textId="77777777" w:rsidR="00E436CD" w:rsidRPr="003430C6" w:rsidRDefault="00E436CD" w:rsidP="00E436CD">
            <w:pPr>
              <w:pStyle w:val="Heading2"/>
              <w:keepNext w:val="0"/>
              <w:numPr>
                <w:ilvl w:val="0"/>
                <w:numId w:val="2"/>
              </w:numPr>
              <w:spacing w:before="60"/>
              <w:ind w:left="357" w:hanging="357"/>
              <w:rPr>
                <w:b w:val="0"/>
                <w:i/>
                <w:iCs w:val="0"/>
                <w:sz w:val="24"/>
              </w:rPr>
            </w:pPr>
          </w:p>
        </w:tc>
        <w:tc>
          <w:tcPr>
            <w:tcW w:w="6457" w:type="dxa"/>
          </w:tcPr>
          <w:p w14:paraId="4CC7FE39" w14:textId="77777777" w:rsidR="00E436CD" w:rsidRPr="001164F3" w:rsidRDefault="00E436CD" w:rsidP="00E436CD">
            <w:pPr>
              <w:pStyle w:val="Heading2"/>
            </w:pPr>
            <w:r>
              <w:t>Scoping next steps:</w:t>
            </w:r>
          </w:p>
          <w:p w14:paraId="2F70B7E2" w14:textId="77777777" w:rsidR="0063432B" w:rsidRDefault="00072E52" w:rsidP="00E436CD">
            <w:pPr>
              <w:rPr>
                <w:rFonts w:cs="Arial"/>
              </w:rPr>
            </w:pPr>
            <w:r>
              <w:rPr>
                <w:rFonts w:cs="Arial"/>
              </w:rPr>
              <w:t xml:space="preserve">The group agreed </w:t>
            </w:r>
            <w:r w:rsidR="0063432B">
              <w:rPr>
                <w:rFonts w:cs="Arial"/>
              </w:rPr>
              <w:t>this is a collaboration between the NSWPLA and the State Library</w:t>
            </w:r>
            <w:r w:rsidR="009752E0">
              <w:rPr>
                <w:rFonts w:cs="Arial"/>
              </w:rPr>
              <w:t>. The group a</w:t>
            </w:r>
            <w:r w:rsidR="0063432B">
              <w:rPr>
                <w:rFonts w:cs="Arial"/>
              </w:rPr>
              <w:t xml:space="preserve">cknowledged the sensitivities involved </w:t>
            </w:r>
            <w:r w:rsidR="009752E0">
              <w:rPr>
                <w:rFonts w:cs="Arial"/>
              </w:rPr>
              <w:t xml:space="preserve">with the assessment and review of the current working groups and noted the </w:t>
            </w:r>
            <w:r w:rsidR="0063432B">
              <w:rPr>
                <w:rFonts w:cs="Arial"/>
              </w:rPr>
              <w:t xml:space="preserve">importance of communication with stakeholders. </w:t>
            </w:r>
          </w:p>
          <w:p w14:paraId="124B3784" w14:textId="77777777" w:rsidR="0063432B" w:rsidRDefault="0063432B" w:rsidP="00E436CD">
            <w:pPr>
              <w:rPr>
                <w:rFonts w:cs="Arial"/>
              </w:rPr>
            </w:pPr>
          </w:p>
          <w:p w14:paraId="6A9D7155" w14:textId="77777777" w:rsidR="0063432B" w:rsidRDefault="0063432B" w:rsidP="00E436CD">
            <w:pPr>
              <w:rPr>
                <w:rFonts w:cs="Arial"/>
              </w:rPr>
            </w:pPr>
          </w:p>
          <w:p w14:paraId="3511B46E" w14:textId="77777777" w:rsidR="0063432B" w:rsidRDefault="0063432B" w:rsidP="00E436CD">
            <w:pPr>
              <w:rPr>
                <w:rFonts w:cs="Arial"/>
              </w:rPr>
            </w:pPr>
          </w:p>
          <w:p w14:paraId="03439EAE" w14:textId="77777777" w:rsidR="0063432B" w:rsidRDefault="009752E0" w:rsidP="00E436CD">
            <w:pPr>
              <w:rPr>
                <w:rFonts w:cs="Arial"/>
              </w:rPr>
            </w:pPr>
            <w:r>
              <w:rPr>
                <w:rFonts w:cs="Arial"/>
              </w:rPr>
              <w:t xml:space="preserve">A discussion followed around the </w:t>
            </w:r>
            <w:r w:rsidR="00072E52">
              <w:rPr>
                <w:rFonts w:cs="Arial"/>
              </w:rPr>
              <w:t xml:space="preserve">following points: </w:t>
            </w:r>
            <w:r w:rsidR="00E92D47">
              <w:rPr>
                <w:rFonts w:cs="Arial"/>
              </w:rPr>
              <w:br/>
            </w:r>
          </w:p>
          <w:p w14:paraId="542B2DF6" w14:textId="77777777" w:rsidR="009752E0" w:rsidRDefault="00E92D47" w:rsidP="004B5837">
            <w:pPr>
              <w:pStyle w:val="ListParagraph"/>
              <w:numPr>
                <w:ilvl w:val="0"/>
                <w:numId w:val="4"/>
              </w:numPr>
              <w:rPr>
                <w:rFonts w:cs="Arial"/>
              </w:rPr>
            </w:pPr>
            <w:r>
              <w:rPr>
                <w:rFonts w:cs="Arial"/>
              </w:rPr>
              <w:t xml:space="preserve">the need to </w:t>
            </w:r>
            <w:r w:rsidR="009752E0">
              <w:rPr>
                <w:rFonts w:cs="Arial"/>
              </w:rPr>
              <w:t>a</w:t>
            </w:r>
            <w:r w:rsidR="009752E0" w:rsidRPr="009752E0">
              <w:rPr>
                <w:rFonts w:cs="Arial"/>
              </w:rPr>
              <w:t xml:space="preserve">ssess and rationalise </w:t>
            </w:r>
            <w:r w:rsidR="004C4DC8" w:rsidRPr="009752E0">
              <w:rPr>
                <w:rFonts w:cs="Arial"/>
              </w:rPr>
              <w:t>working groups</w:t>
            </w:r>
            <w:r w:rsidR="009752E0" w:rsidRPr="009752E0">
              <w:rPr>
                <w:rFonts w:cs="Arial"/>
              </w:rPr>
              <w:t>. I</w:t>
            </w:r>
            <w:r w:rsidR="00724269" w:rsidRPr="009752E0">
              <w:rPr>
                <w:rFonts w:cs="Arial"/>
              </w:rPr>
              <w:t xml:space="preserve">t was agreed a one size fits all approach may not be suitable. Lucy Milne suggested </w:t>
            </w:r>
            <w:r w:rsidR="009752E0" w:rsidRPr="009752E0">
              <w:rPr>
                <w:rFonts w:cs="Arial"/>
              </w:rPr>
              <w:t xml:space="preserve">consideration be given to </w:t>
            </w:r>
            <w:r w:rsidR="00724269" w:rsidRPr="009752E0">
              <w:rPr>
                <w:rFonts w:cs="Arial"/>
              </w:rPr>
              <w:t>the NSLA projects and communities of practice model.</w:t>
            </w:r>
            <w:r w:rsidR="009752E0" w:rsidRPr="009752E0">
              <w:rPr>
                <w:rFonts w:cs="Arial"/>
              </w:rPr>
              <w:t xml:space="preserve"> </w:t>
            </w:r>
          </w:p>
          <w:p w14:paraId="178F0B6A" w14:textId="77777777" w:rsidR="009752E0" w:rsidRDefault="009752E0" w:rsidP="004B5837">
            <w:pPr>
              <w:pStyle w:val="ListParagraph"/>
              <w:numPr>
                <w:ilvl w:val="0"/>
                <w:numId w:val="4"/>
              </w:numPr>
              <w:rPr>
                <w:rFonts w:cs="Arial"/>
              </w:rPr>
            </w:pPr>
            <w:r>
              <w:rPr>
                <w:rFonts w:cs="Arial"/>
              </w:rPr>
              <w:t>r</w:t>
            </w:r>
            <w:r w:rsidRPr="009752E0">
              <w:rPr>
                <w:rFonts w:cs="Arial"/>
              </w:rPr>
              <w:t>esourcing of the groups</w:t>
            </w:r>
          </w:p>
          <w:p w14:paraId="65B5B234" w14:textId="77777777" w:rsidR="009752E0" w:rsidRDefault="00E92D47" w:rsidP="001A163A">
            <w:pPr>
              <w:pStyle w:val="ListParagraph"/>
              <w:numPr>
                <w:ilvl w:val="0"/>
                <w:numId w:val="4"/>
              </w:numPr>
              <w:rPr>
                <w:rFonts w:cs="Arial"/>
              </w:rPr>
            </w:pPr>
            <w:r>
              <w:rPr>
                <w:rFonts w:cs="Arial"/>
              </w:rPr>
              <w:t>c</w:t>
            </w:r>
            <w:r w:rsidR="00766C46" w:rsidRPr="009752E0">
              <w:rPr>
                <w:rFonts w:cs="Arial"/>
              </w:rPr>
              <w:t>ommuni</w:t>
            </w:r>
            <w:r w:rsidR="009752E0" w:rsidRPr="009752E0">
              <w:rPr>
                <w:rFonts w:cs="Arial"/>
              </w:rPr>
              <w:t>c</w:t>
            </w:r>
            <w:r w:rsidR="00766C46" w:rsidRPr="009752E0">
              <w:rPr>
                <w:rFonts w:cs="Arial"/>
              </w:rPr>
              <w:t>ation</w:t>
            </w:r>
            <w:r>
              <w:rPr>
                <w:rFonts w:cs="Arial"/>
              </w:rPr>
              <w:t xml:space="preserve"> within the group and to the wider public library community</w:t>
            </w:r>
          </w:p>
          <w:p w14:paraId="068266C9" w14:textId="77777777" w:rsidR="00E92D47" w:rsidRDefault="00E92D47" w:rsidP="001A163A">
            <w:pPr>
              <w:pStyle w:val="ListParagraph"/>
              <w:numPr>
                <w:ilvl w:val="0"/>
                <w:numId w:val="4"/>
              </w:numPr>
              <w:rPr>
                <w:rFonts w:cs="Arial"/>
              </w:rPr>
            </w:pPr>
            <w:r>
              <w:rPr>
                <w:rFonts w:cs="Arial"/>
              </w:rPr>
              <w:t>sponsorship of groups by a library manager, composition including the  participation from regional and remote members</w:t>
            </w:r>
          </w:p>
          <w:p w14:paraId="53ADE417" w14:textId="77777777" w:rsidR="00766C46" w:rsidRDefault="00E92D47" w:rsidP="00D128FC">
            <w:pPr>
              <w:pStyle w:val="ListParagraph"/>
              <w:numPr>
                <w:ilvl w:val="0"/>
                <w:numId w:val="4"/>
              </w:numPr>
              <w:rPr>
                <w:rFonts w:cs="Arial"/>
              </w:rPr>
            </w:pPr>
            <w:r>
              <w:rPr>
                <w:rFonts w:cs="Arial"/>
              </w:rPr>
              <w:t>g</w:t>
            </w:r>
            <w:r w:rsidR="009752E0">
              <w:rPr>
                <w:rFonts w:cs="Arial"/>
              </w:rPr>
              <w:t>roups to have agreed outcomes, terms of reference, improved g</w:t>
            </w:r>
            <w:r w:rsidR="009752E0" w:rsidRPr="009752E0">
              <w:rPr>
                <w:rFonts w:cs="Arial"/>
              </w:rPr>
              <w:t>overnance</w:t>
            </w:r>
            <w:r w:rsidR="009752E0">
              <w:rPr>
                <w:rFonts w:cs="Arial"/>
              </w:rPr>
              <w:t xml:space="preserve"> and </w:t>
            </w:r>
            <w:r w:rsidR="009752E0" w:rsidRPr="009752E0">
              <w:rPr>
                <w:rFonts w:cs="Arial"/>
              </w:rPr>
              <w:t>reporting</w:t>
            </w:r>
            <w:r w:rsidR="009752E0">
              <w:rPr>
                <w:rFonts w:cs="Arial"/>
              </w:rPr>
              <w:t>. The</w:t>
            </w:r>
            <w:r w:rsidR="009752E0" w:rsidRPr="009752E0">
              <w:rPr>
                <w:rFonts w:cs="Arial"/>
              </w:rPr>
              <w:t xml:space="preserve"> </w:t>
            </w:r>
            <w:r w:rsidR="009752E0">
              <w:rPr>
                <w:rFonts w:cs="Arial"/>
              </w:rPr>
              <w:t>s</w:t>
            </w:r>
            <w:r w:rsidR="00766C46" w:rsidRPr="009752E0">
              <w:rPr>
                <w:rFonts w:cs="Arial"/>
              </w:rPr>
              <w:t xml:space="preserve">trategic goals </w:t>
            </w:r>
            <w:r w:rsidR="009752E0">
              <w:rPr>
                <w:rFonts w:cs="Arial"/>
              </w:rPr>
              <w:t xml:space="preserve">and KPIs to be </w:t>
            </w:r>
            <w:r w:rsidR="00766C46" w:rsidRPr="009752E0">
              <w:rPr>
                <w:rFonts w:cs="Arial"/>
              </w:rPr>
              <w:t xml:space="preserve">aligned with </w:t>
            </w:r>
            <w:r w:rsidR="009752E0">
              <w:rPr>
                <w:rFonts w:cs="Arial"/>
              </w:rPr>
              <w:t>stakeholders (</w:t>
            </w:r>
            <w:r w:rsidR="00465A6C" w:rsidRPr="009752E0">
              <w:rPr>
                <w:rFonts w:cs="Arial"/>
              </w:rPr>
              <w:t>NSWPL</w:t>
            </w:r>
            <w:r w:rsidR="00766C46" w:rsidRPr="009752E0">
              <w:rPr>
                <w:rFonts w:cs="Arial"/>
              </w:rPr>
              <w:t>A</w:t>
            </w:r>
            <w:r w:rsidR="009752E0">
              <w:rPr>
                <w:rFonts w:cs="Arial"/>
              </w:rPr>
              <w:t xml:space="preserve">, State Library and the </w:t>
            </w:r>
            <w:r w:rsidR="00465A6C" w:rsidRPr="009752E0">
              <w:rPr>
                <w:rFonts w:cs="Arial"/>
              </w:rPr>
              <w:t>public library network</w:t>
            </w:r>
            <w:r w:rsidR="009752E0">
              <w:rPr>
                <w:rFonts w:cs="Arial"/>
              </w:rPr>
              <w:t>)</w:t>
            </w:r>
            <w:r w:rsidR="00766C46" w:rsidRPr="009752E0">
              <w:rPr>
                <w:rFonts w:cs="Arial"/>
              </w:rPr>
              <w:t xml:space="preserve">. </w:t>
            </w:r>
          </w:p>
          <w:p w14:paraId="5114339A" w14:textId="77777777" w:rsidR="00D96F8C" w:rsidRDefault="00D96F8C" w:rsidP="00D128FC">
            <w:pPr>
              <w:pStyle w:val="ListParagraph"/>
              <w:numPr>
                <w:ilvl w:val="0"/>
                <w:numId w:val="4"/>
              </w:numPr>
              <w:rPr>
                <w:rFonts w:cs="Arial"/>
              </w:rPr>
            </w:pPr>
            <w:r>
              <w:rPr>
                <w:rFonts w:cs="Arial"/>
              </w:rPr>
              <w:t>all groups to have an online presence to enable access to outputs by the public library network. It was acknowledged that the online complexity of each group would be defined by the scope of each group.</w:t>
            </w:r>
          </w:p>
          <w:p w14:paraId="0F0C6E58" w14:textId="77777777" w:rsidR="004942B3" w:rsidRPr="009752E0" w:rsidRDefault="00762462" w:rsidP="00D128FC">
            <w:pPr>
              <w:pStyle w:val="ListParagraph"/>
              <w:numPr>
                <w:ilvl w:val="0"/>
                <w:numId w:val="4"/>
              </w:numPr>
              <w:rPr>
                <w:rFonts w:cs="Arial"/>
              </w:rPr>
            </w:pPr>
            <w:r>
              <w:rPr>
                <w:rFonts w:cs="Arial"/>
              </w:rPr>
              <w:t>p</w:t>
            </w:r>
            <w:r w:rsidR="004942B3">
              <w:rPr>
                <w:rFonts w:cs="Arial"/>
              </w:rPr>
              <w:t>rocedures for the formal recognition of the success of the working groups</w:t>
            </w:r>
          </w:p>
          <w:p w14:paraId="6AF1DFD0" w14:textId="77777777" w:rsidR="00766C46" w:rsidRDefault="00766C46" w:rsidP="00E436CD">
            <w:pPr>
              <w:rPr>
                <w:rFonts w:cs="Arial"/>
              </w:rPr>
            </w:pPr>
          </w:p>
          <w:p w14:paraId="5C241118" w14:textId="77777777" w:rsidR="00E436CD" w:rsidRDefault="00F55099" w:rsidP="00E436CD">
            <w:pPr>
              <w:rPr>
                <w:rFonts w:cs="Arial"/>
              </w:rPr>
            </w:pPr>
            <w:r>
              <w:rPr>
                <w:rFonts w:cs="Arial"/>
              </w:rPr>
              <w:t>There was unanimous agreement that s</w:t>
            </w:r>
            <w:r w:rsidR="0090527B">
              <w:rPr>
                <w:rFonts w:cs="Arial"/>
              </w:rPr>
              <w:t xml:space="preserve">table communication platforms </w:t>
            </w:r>
            <w:r w:rsidR="001C3681">
              <w:rPr>
                <w:rFonts w:cs="Arial"/>
              </w:rPr>
              <w:t xml:space="preserve">including </w:t>
            </w:r>
            <w:r w:rsidR="0090527B">
              <w:rPr>
                <w:rFonts w:cs="Arial"/>
              </w:rPr>
              <w:t>web</w:t>
            </w:r>
            <w:r w:rsidR="001C3681">
              <w:rPr>
                <w:rFonts w:cs="Arial"/>
              </w:rPr>
              <w:t xml:space="preserve"> interface for blogs, wikis and elists and </w:t>
            </w:r>
            <w:r w:rsidR="0090527B">
              <w:rPr>
                <w:rFonts w:cs="Arial"/>
              </w:rPr>
              <w:t xml:space="preserve">video and teleconferencing facilities </w:t>
            </w:r>
            <w:r w:rsidR="001C3681">
              <w:rPr>
                <w:rFonts w:cs="Arial"/>
              </w:rPr>
              <w:t xml:space="preserve">are critical for the future success of the working groups. </w:t>
            </w:r>
          </w:p>
          <w:p w14:paraId="6EB09A29" w14:textId="77777777" w:rsidR="00607D5E" w:rsidRDefault="00607D5E" w:rsidP="00E436CD">
            <w:pPr>
              <w:rPr>
                <w:rFonts w:cs="Arial"/>
              </w:rPr>
            </w:pPr>
          </w:p>
          <w:p w14:paraId="08170BF0" w14:textId="77777777" w:rsidR="00607D5E" w:rsidRDefault="00607D5E" w:rsidP="00E436CD">
            <w:pPr>
              <w:rPr>
                <w:rFonts w:cs="Arial"/>
              </w:rPr>
            </w:pPr>
            <w:r>
              <w:rPr>
                <w:rFonts w:cs="Arial"/>
              </w:rPr>
              <w:t xml:space="preserve">The State Library </w:t>
            </w:r>
            <w:r w:rsidR="00DE22D8">
              <w:rPr>
                <w:rFonts w:cs="Arial"/>
              </w:rPr>
              <w:t xml:space="preserve">agreed to investigate provision of </w:t>
            </w:r>
            <w:r>
              <w:rPr>
                <w:rFonts w:cs="Arial"/>
              </w:rPr>
              <w:t xml:space="preserve">provide </w:t>
            </w:r>
            <w:r w:rsidR="006D4D35">
              <w:rPr>
                <w:rFonts w:cs="Arial"/>
              </w:rPr>
              <w:t xml:space="preserve">ICT support such as </w:t>
            </w:r>
            <w:r>
              <w:rPr>
                <w:rFonts w:cs="Arial"/>
              </w:rPr>
              <w:t xml:space="preserve">resources and tools, </w:t>
            </w:r>
            <w:r w:rsidR="006D4D35">
              <w:rPr>
                <w:rFonts w:cs="Arial"/>
              </w:rPr>
              <w:t>potential video and teleconferencing platforms</w:t>
            </w:r>
            <w:r w:rsidR="00DE22D8">
              <w:rPr>
                <w:rFonts w:cs="Arial"/>
              </w:rPr>
              <w:t xml:space="preserve">. A draft </w:t>
            </w:r>
            <w:r>
              <w:rPr>
                <w:rFonts w:cs="Arial"/>
              </w:rPr>
              <w:t>communic</w:t>
            </w:r>
            <w:r w:rsidR="00762462">
              <w:rPr>
                <w:rFonts w:cs="Arial"/>
              </w:rPr>
              <w:t>ation</w:t>
            </w:r>
            <w:r w:rsidR="006D4D35">
              <w:rPr>
                <w:rFonts w:cs="Arial"/>
              </w:rPr>
              <w:t xml:space="preserve"> plan </w:t>
            </w:r>
            <w:r w:rsidR="00DE22D8">
              <w:rPr>
                <w:rFonts w:cs="Arial"/>
              </w:rPr>
              <w:t>will also be developed and circulated to the group for comment.</w:t>
            </w:r>
          </w:p>
          <w:p w14:paraId="77319F2C" w14:textId="77777777" w:rsidR="00D87B5B" w:rsidRPr="003430C6" w:rsidRDefault="00D87B5B" w:rsidP="00E436CD">
            <w:pPr>
              <w:rPr>
                <w:rFonts w:cs="Arial"/>
              </w:rPr>
            </w:pPr>
          </w:p>
          <w:p w14:paraId="45B44289" w14:textId="77777777" w:rsidR="00E436CD" w:rsidRPr="003430C6" w:rsidRDefault="00E436CD" w:rsidP="00E436CD">
            <w:pPr>
              <w:rPr>
                <w:rFonts w:cs="Arial"/>
              </w:rPr>
            </w:pPr>
          </w:p>
        </w:tc>
        <w:tc>
          <w:tcPr>
            <w:tcW w:w="1381" w:type="dxa"/>
          </w:tcPr>
          <w:p w14:paraId="2F695CCF" w14:textId="77777777" w:rsidR="00E436CD" w:rsidRPr="003430C6" w:rsidRDefault="00E436CD" w:rsidP="00E436CD">
            <w:pPr>
              <w:rPr>
                <w:rFonts w:cs="Arial"/>
              </w:rPr>
            </w:pPr>
          </w:p>
        </w:tc>
      </w:tr>
      <w:tr w:rsidR="00E436CD" w:rsidRPr="003430C6" w14:paraId="75DEECD1" w14:textId="77777777" w:rsidTr="00E436CD">
        <w:tc>
          <w:tcPr>
            <w:tcW w:w="458" w:type="dxa"/>
          </w:tcPr>
          <w:p w14:paraId="21FA449C" w14:textId="77777777" w:rsidR="00E436CD" w:rsidRPr="003430C6" w:rsidRDefault="00E436CD" w:rsidP="00E436CD">
            <w:pPr>
              <w:pStyle w:val="Heading2"/>
              <w:keepNext w:val="0"/>
              <w:spacing w:before="60"/>
              <w:rPr>
                <w:b w:val="0"/>
                <w:i/>
                <w:iCs w:val="0"/>
                <w:sz w:val="24"/>
              </w:rPr>
            </w:pPr>
          </w:p>
        </w:tc>
        <w:tc>
          <w:tcPr>
            <w:tcW w:w="6457" w:type="dxa"/>
          </w:tcPr>
          <w:p w14:paraId="1926E8F8" w14:textId="77777777" w:rsidR="00E436CD" w:rsidRPr="003430C6" w:rsidRDefault="00E436CD" w:rsidP="00E436CD">
            <w:pPr>
              <w:pStyle w:val="Heading2"/>
              <w:keepNext w:val="0"/>
              <w:spacing w:before="60"/>
              <w:rPr>
                <w:bCs w:val="0"/>
                <w:i/>
                <w:iCs w:val="0"/>
                <w:sz w:val="24"/>
                <w:szCs w:val="24"/>
              </w:rPr>
            </w:pPr>
          </w:p>
        </w:tc>
        <w:tc>
          <w:tcPr>
            <w:tcW w:w="1381" w:type="dxa"/>
          </w:tcPr>
          <w:p w14:paraId="04C432D6" w14:textId="77777777" w:rsidR="00E436CD" w:rsidRPr="003430C6" w:rsidRDefault="00E436CD" w:rsidP="00E436CD">
            <w:pPr>
              <w:rPr>
                <w:rFonts w:cs="Arial"/>
              </w:rPr>
            </w:pPr>
          </w:p>
        </w:tc>
      </w:tr>
      <w:tr w:rsidR="00E436CD" w:rsidRPr="003430C6" w14:paraId="7D17549C" w14:textId="77777777" w:rsidTr="00E436CD">
        <w:trPr>
          <w:trHeight w:val="422"/>
        </w:trPr>
        <w:tc>
          <w:tcPr>
            <w:tcW w:w="458" w:type="dxa"/>
          </w:tcPr>
          <w:p w14:paraId="04300D28" w14:textId="77777777" w:rsidR="00E436CD" w:rsidRPr="003430C6" w:rsidRDefault="00E436CD" w:rsidP="00E436CD">
            <w:pPr>
              <w:pStyle w:val="Heading2"/>
              <w:keepNext w:val="0"/>
              <w:numPr>
                <w:ilvl w:val="0"/>
                <w:numId w:val="2"/>
              </w:numPr>
              <w:spacing w:before="60"/>
              <w:ind w:left="357" w:hanging="357"/>
              <w:rPr>
                <w:b w:val="0"/>
                <w:i/>
                <w:iCs w:val="0"/>
                <w:sz w:val="24"/>
              </w:rPr>
            </w:pPr>
          </w:p>
        </w:tc>
        <w:tc>
          <w:tcPr>
            <w:tcW w:w="6457" w:type="dxa"/>
          </w:tcPr>
          <w:p w14:paraId="42757B7E" w14:textId="77777777" w:rsidR="00E436CD" w:rsidRPr="001164F3" w:rsidRDefault="00E436CD" w:rsidP="00E436CD">
            <w:pPr>
              <w:pStyle w:val="Heading2"/>
            </w:pPr>
            <w:r>
              <w:t>Future needs:</w:t>
            </w:r>
          </w:p>
          <w:p w14:paraId="300F60F3" w14:textId="77777777" w:rsidR="00406646" w:rsidRPr="00406646" w:rsidRDefault="0035529B" w:rsidP="00465A6C">
            <w:pPr>
              <w:rPr>
                <w:rFonts w:cs="Arial"/>
              </w:rPr>
            </w:pPr>
            <w:r>
              <w:rPr>
                <w:rFonts w:cs="Arial"/>
              </w:rPr>
              <w:t>A</w:t>
            </w:r>
            <w:r w:rsidR="00BC3BE0">
              <w:rPr>
                <w:rFonts w:cs="Arial"/>
              </w:rPr>
              <w:t>s</w:t>
            </w:r>
            <w:r>
              <w:rPr>
                <w:rFonts w:cs="Arial"/>
              </w:rPr>
              <w:t xml:space="preserve"> </w:t>
            </w:r>
            <w:r w:rsidR="00406646">
              <w:rPr>
                <w:rFonts w:cs="Arial"/>
              </w:rPr>
              <w:t xml:space="preserve">noted in the minutes of the </w:t>
            </w:r>
            <w:r>
              <w:rPr>
                <w:rFonts w:cs="Arial"/>
              </w:rPr>
              <w:t xml:space="preserve">PLCC meeting of 23 March 2015 the Committee noted </w:t>
            </w:r>
            <w:r w:rsidR="00406646" w:rsidRPr="00406646">
              <w:rPr>
                <w:rFonts w:cs="Arial"/>
              </w:rPr>
              <w:t>the State Library and NSWPLA review the working groups in consultation. The Committee suggested that a leadership working group is investigated as part of the consultation</w:t>
            </w:r>
            <w:r w:rsidR="00406646">
              <w:rPr>
                <w:rFonts w:cs="Arial"/>
              </w:rPr>
              <w:t xml:space="preserve">. </w:t>
            </w:r>
          </w:p>
          <w:p w14:paraId="59070B64" w14:textId="77777777" w:rsidR="00406646" w:rsidRDefault="00406646" w:rsidP="00465A6C">
            <w:pPr>
              <w:rPr>
                <w:rFonts w:cs="Arial"/>
              </w:rPr>
            </w:pPr>
          </w:p>
          <w:p w14:paraId="7E4CCF3F" w14:textId="653279D7" w:rsidR="00465A6C" w:rsidRDefault="00BC3BE0" w:rsidP="00465A6C">
            <w:pPr>
              <w:rPr>
                <w:rFonts w:cs="Arial"/>
              </w:rPr>
            </w:pPr>
            <w:r>
              <w:rPr>
                <w:rFonts w:cs="Arial"/>
              </w:rPr>
              <w:t xml:space="preserve">The group agreed </w:t>
            </w:r>
            <w:r w:rsidR="00503CC8">
              <w:rPr>
                <w:rFonts w:cs="Arial"/>
              </w:rPr>
              <w:t xml:space="preserve">the establishment of </w:t>
            </w:r>
            <w:r>
              <w:rPr>
                <w:rFonts w:cs="Arial"/>
              </w:rPr>
              <w:t>a</w:t>
            </w:r>
            <w:r w:rsidR="00465A6C">
              <w:rPr>
                <w:rFonts w:cs="Arial"/>
              </w:rPr>
              <w:t xml:space="preserve"> leadership working group of Zone Secretaries </w:t>
            </w:r>
            <w:r w:rsidR="00503CC8">
              <w:rPr>
                <w:rFonts w:cs="Arial"/>
              </w:rPr>
              <w:t xml:space="preserve">would </w:t>
            </w:r>
            <w:r w:rsidR="00607D5E">
              <w:rPr>
                <w:rFonts w:cs="Arial"/>
              </w:rPr>
              <w:t xml:space="preserve">represent </w:t>
            </w:r>
            <w:r w:rsidR="001B5F22">
              <w:rPr>
                <w:rFonts w:cs="Arial"/>
              </w:rPr>
              <w:t>an effective collaboration model between the State Library and the NSWPLA</w:t>
            </w:r>
            <w:r w:rsidR="0060565F">
              <w:rPr>
                <w:rFonts w:cs="Arial"/>
              </w:rPr>
              <w:t xml:space="preserve">. </w:t>
            </w:r>
            <w:r w:rsidR="00DE22D8">
              <w:rPr>
                <w:rFonts w:cs="Arial"/>
              </w:rPr>
              <w:t xml:space="preserve">The Zone Secretaries also noted that </w:t>
            </w:r>
            <w:r w:rsidR="0060565F">
              <w:rPr>
                <w:rFonts w:cs="Arial"/>
              </w:rPr>
              <w:t>t</w:t>
            </w:r>
            <w:r w:rsidR="00DE22D8">
              <w:rPr>
                <w:rFonts w:cs="Arial"/>
              </w:rPr>
              <w:t xml:space="preserve">his group would </w:t>
            </w:r>
            <w:r w:rsidR="0060565F">
              <w:rPr>
                <w:rFonts w:cs="Arial"/>
              </w:rPr>
              <w:t xml:space="preserve">also provide </w:t>
            </w:r>
            <w:r w:rsidR="00607D5E">
              <w:rPr>
                <w:rFonts w:cs="Arial"/>
              </w:rPr>
              <w:t xml:space="preserve">a </w:t>
            </w:r>
            <w:r w:rsidR="0060565F">
              <w:rPr>
                <w:rFonts w:cs="Arial"/>
              </w:rPr>
              <w:t>forum for communication and discussion between Zone Secretaries (library managers)</w:t>
            </w:r>
            <w:r w:rsidR="00A47E26">
              <w:rPr>
                <w:rFonts w:cs="Arial"/>
              </w:rPr>
              <w:t xml:space="preserve"> that is not currently formalised</w:t>
            </w:r>
            <w:r w:rsidR="0034525B">
              <w:rPr>
                <w:rFonts w:cs="Arial"/>
              </w:rPr>
              <w:t xml:space="preserve"> and does not occur in any other forum</w:t>
            </w:r>
            <w:r w:rsidR="00A47E26">
              <w:rPr>
                <w:rFonts w:cs="Arial"/>
              </w:rPr>
              <w:t xml:space="preserve">. </w:t>
            </w:r>
            <w:r w:rsidR="0060565F">
              <w:rPr>
                <w:rFonts w:cs="Arial"/>
              </w:rPr>
              <w:t xml:space="preserve"> </w:t>
            </w:r>
          </w:p>
          <w:p w14:paraId="63B78E82" w14:textId="77777777" w:rsidR="00465A6C" w:rsidRDefault="00465A6C" w:rsidP="00465A6C">
            <w:pPr>
              <w:rPr>
                <w:rFonts w:cs="Arial"/>
              </w:rPr>
            </w:pPr>
          </w:p>
          <w:p w14:paraId="13E2FD5A" w14:textId="77777777" w:rsidR="00465A6C" w:rsidRDefault="00465A6C" w:rsidP="00465A6C">
            <w:pPr>
              <w:rPr>
                <w:rFonts w:cs="Arial"/>
              </w:rPr>
            </w:pPr>
            <w:r>
              <w:rPr>
                <w:rFonts w:cs="Arial"/>
              </w:rPr>
              <w:lastRenderedPageBreak/>
              <w:t xml:space="preserve">The leadership </w:t>
            </w:r>
            <w:r w:rsidR="000C3B6D">
              <w:rPr>
                <w:rFonts w:cs="Arial"/>
              </w:rPr>
              <w:t xml:space="preserve">working </w:t>
            </w:r>
            <w:r>
              <w:rPr>
                <w:rFonts w:cs="Arial"/>
              </w:rPr>
              <w:t xml:space="preserve">group will develop a plan for the state wide groups including </w:t>
            </w:r>
            <w:r w:rsidR="00607D5E">
              <w:rPr>
                <w:rFonts w:cs="Arial"/>
              </w:rPr>
              <w:t xml:space="preserve">composition, </w:t>
            </w:r>
            <w:r>
              <w:rPr>
                <w:rFonts w:cs="Arial"/>
              </w:rPr>
              <w:t>terms of reference,</w:t>
            </w:r>
            <w:r w:rsidR="000C3B6D">
              <w:rPr>
                <w:rFonts w:cs="Arial"/>
              </w:rPr>
              <w:t xml:space="preserve"> </w:t>
            </w:r>
            <w:r w:rsidR="00607D5E">
              <w:rPr>
                <w:rFonts w:cs="Arial"/>
              </w:rPr>
              <w:t xml:space="preserve">governance and reporting, KPIs and state wide strategic aims. </w:t>
            </w:r>
          </w:p>
          <w:p w14:paraId="061E1D4C" w14:textId="77777777" w:rsidR="00D87B5B" w:rsidRDefault="00D87B5B" w:rsidP="00465A6C">
            <w:pPr>
              <w:rPr>
                <w:rFonts w:cs="Arial"/>
              </w:rPr>
            </w:pPr>
          </w:p>
          <w:p w14:paraId="4C56978B" w14:textId="77777777" w:rsidR="00E436CD" w:rsidRPr="003430C6" w:rsidRDefault="00E436CD" w:rsidP="00AF3818">
            <w:pPr>
              <w:rPr>
                <w:rFonts w:cs="Arial"/>
              </w:rPr>
            </w:pPr>
          </w:p>
        </w:tc>
        <w:tc>
          <w:tcPr>
            <w:tcW w:w="1381" w:type="dxa"/>
          </w:tcPr>
          <w:p w14:paraId="31008C69" w14:textId="77777777" w:rsidR="00E436CD" w:rsidRPr="003430C6" w:rsidRDefault="00E436CD" w:rsidP="00406646">
            <w:pPr>
              <w:rPr>
                <w:rFonts w:cs="Arial"/>
              </w:rPr>
            </w:pPr>
          </w:p>
        </w:tc>
      </w:tr>
      <w:tr w:rsidR="00E436CD" w:rsidRPr="003430C6" w14:paraId="4317E3A5" w14:textId="77777777" w:rsidTr="00E436CD">
        <w:tc>
          <w:tcPr>
            <w:tcW w:w="458" w:type="dxa"/>
          </w:tcPr>
          <w:p w14:paraId="0315D4EB" w14:textId="77777777" w:rsidR="00E436CD" w:rsidRPr="003430C6" w:rsidRDefault="00E436CD" w:rsidP="00E436CD">
            <w:pPr>
              <w:pStyle w:val="Heading2"/>
              <w:keepNext w:val="0"/>
              <w:spacing w:before="60"/>
              <w:rPr>
                <w:b w:val="0"/>
                <w:i/>
                <w:iCs w:val="0"/>
                <w:sz w:val="24"/>
              </w:rPr>
            </w:pPr>
          </w:p>
        </w:tc>
        <w:tc>
          <w:tcPr>
            <w:tcW w:w="6457" w:type="dxa"/>
          </w:tcPr>
          <w:p w14:paraId="7795F2BD" w14:textId="77777777" w:rsidR="00E436CD" w:rsidRPr="003430C6" w:rsidRDefault="00E436CD" w:rsidP="00E436CD">
            <w:pPr>
              <w:pStyle w:val="Heading2"/>
              <w:keepNext w:val="0"/>
              <w:spacing w:before="60"/>
              <w:rPr>
                <w:bCs w:val="0"/>
                <w:i/>
                <w:iCs w:val="0"/>
                <w:sz w:val="24"/>
                <w:szCs w:val="24"/>
              </w:rPr>
            </w:pPr>
          </w:p>
        </w:tc>
        <w:tc>
          <w:tcPr>
            <w:tcW w:w="1381" w:type="dxa"/>
          </w:tcPr>
          <w:p w14:paraId="4E8E45C8" w14:textId="77777777" w:rsidR="00E436CD" w:rsidRPr="003430C6" w:rsidRDefault="00E436CD" w:rsidP="00E436CD">
            <w:pPr>
              <w:rPr>
                <w:rFonts w:cs="Arial"/>
              </w:rPr>
            </w:pPr>
          </w:p>
        </w:tc>
      </w:tr>
      <w:tr w:rsidR="005D6942" w:rsidRPr="003430C6" w14:paraId="70E7AAD5" w14:textId="77777777" w:rsidTr="00E436CD">
        <w:tc>
          <w:tcPr>
            <w:tcW w:w="458" w:type="dxa"/>
          </w:tcPr>
          <w:p w14:paraId="0685108E" w14:textId="77777777" w:rsidR="005D6942" w:rsidRPr="003430C6" w:rsidRDefault="005D6942" w:rsidP="0073130A">
            <w:pPr>
              <w:pStyle w:val="Heading2"/>
              <w:keepNext w:val="0"/>
              <w:numPr>
                <w:ilvl w:val="0"/>
                <w:numId w:val="2"/>
              </w:numPr>
              <w:spacing w:before="60"/>
              <w:ind w:left="357" w:hanging="357"/>
              <w:rPr>
                <w:b w:val="0"/>
                <w:i/>
                <w:iCs w:val="0"/>
                <w:sz w:val="24"/>
              </w:rPr>
            </w:pPr>
          </w:p>
        </w:tc>
        <w:tc>
          <w:tcPr>
            <w:tcW w:w="6457" w:type="dxa"/>
          </w:tcPr>
          <w:p w14:paraId="39D8C25F" w14:textId="77777777" w:rsidR="00040868" w:rsidRPr="00040868" w:rsidRDefault="00040868" w:rsidP="00040868">
            <w:pPr>
              <w:rPr>
                <w:rFonts w:cs="Arial"/>
                <w:b/>
              </w:rPr>
            </w:pPr>
            <w:r w:rsidRPr="00040868">
              <w:rPr>
                <w:rFonts w:cs="Arial"/>
                <w:b/>
              </w:rPr>
              <w:t>Actions:</w:t>
            </w:r>
          </w:p>
          <w:p w14:paraId="4BA5857C" w14:textId="77777777" w:rsidR="00E72D9D" w:rsidRDefault="00E72D9D" w:rsidP="00E72D9D">
            <w:pPr>
              <w:pStyle w:val="ListParagraph"/>
              <w:numPr>
                <w:ilvl w:val="0"/>
                <w:numId w:val="5"/>
              </w:numPr>
              <w:rPr>
                <w:rFonts w:cs="Arial"/>
              </w:rPr>
            </w:pPr>
            <w:r>
              <w:rPr>
                <w:rFonts w:cs="Arial"/>
              </w:rPr>
              <w:t>Communication</w:t>
            </w:r>
            <w:r w:rsidRPr="00E72D9D">
              <w:rPr>
                <w:rFonts w:cs="Arial"/>
              </w:rPr>
              <w:t xml:space="preserve"> plan outlining future directions to be developed and delivered through the Zone meetings and working groups. </w:t>
            </w:r>
          </w:p>
          <w:p w14:paraId="27FED11F" w14:textId="77777777" w:rsidR="006F619A" w:rsidRDefault="007A17C7" w:rsidP="0099360A">
            <w:pPr>
              <w:pStyle w:val="ListParagraph"/>
              <w:numPr>
                <w:ilvl w:val="0"/>
                <w:numId w:val="5"/>
              </w:numPr>
              <w:rPr>
                <w:rFonts w:cs="Arial"/>
              </w:rPr>
            </w:pPr>
            <w:r w:rsidRPr="0099360A">
              <w:rPr>
                <w:rFonts w:cs="Arial"/>
              </w:rPr>
              <w:t xml:space="preserve">A proposal to establish a leadership working group comprised of Zone Secretaries be presented at the 20 July 2015 meeting of the PLCC for endorsement.  </w:t>
            </w:r>
          </w:p>
          <w:p w14:paraId="75A95B64" w14:textId="77777777" w:rsidR="000C3B6D" w:rsidRDefault="000C3B6D" w:rsidP="000C3B6D">
            <w:pPr>
              <w:pStyle w:val="ListParagraph"/>
              <w:numPr>
                <w:ilvl w:val="0"/>
                <w:numId w:val="5"/>
              </w:numPr>
              <w:rPr>
                <w:rFonts w:cs="Arial"/>
              </w:rPr>
            </w:pPr>
            <w:r>
              <w:rPr>
                <w:rFonts w:cs="Arial"/>
              </w:rPr>
              <w:t xml:space="preserve">A meeting of the leadership working group to be convened to discuss constitution, role and reporting. At this meeting the leadership working group will develop a plan for state wide working groups. </w:t>
            </w:r>
          </w:p>
          <w:p w14:paraId="7D23EFF4" w14:textId="77777777" w:rsidR="000C3B6D" w:rsidRPr="000C3B6D" w:rsidRDefault="000C3B6D" w:rsidP="000C3B6D">
            <w:pPr>
              <w:rPr>
                <w:rFonts w:cs="Arial"/>
              </w:rPr>
            </w:pPr>
          </w:p>
        </w:tc>
        <w:tc>
          <w:tcPr>
            <w:tcW w:w="1381" w:type="dxa"/>
          </w:tcPr>
          <w:p w14:paraId="66B961BE" w14:textId="77777777" w:rsidR="005D6942" w:rsidRPr="003430C6" w:rsidRDefault="005D6942" w:rsidP="0073130A">
            <w:pPr>
              <w:rPr>
                <w:rFonts w:cs="Arial"/>
              </w:rPr>
            </w:pPr>
          </w:p>
        </w:tc>
      </w:tr>
      <w:tr w:rsidR="00040868" w:rsidRPr="003430C6" w14:paraId="79300DE9" w14:textId="77777777" w:rsidTr="00E436CD">
        <w:tc>
          <w:tcPr>
            <w:tcW w:w="458" w:type="dxa"/>
          </w:tcPr>
          <w:p w14:paraId="0291B467" w14:textId="77777777" w:rsidR="00040868" w:rsidRPr="003430C6" w:rsidRDefault="00040868" w:rsidP="0073130A">
            <w:pPr>
              <w:pStyle w:val="Heading2"/>
              <w:keepNext w:val="0"/>
              <w:numPr>
                <w:ilvl w:val="0"/>
                <w:numId w:val="2"/>
              </w:numPr>
              <w:spacing w:before="60"/>
              <w:ind w:left="357" w:hanging="357"/>
              <w:rPr>
                <w:b w:val="0"/>
                <w:i/>
                <w:iCs w:val="0"/>
                <w:sz w:val="24"/>
              </w:rPr>
            </w:pPr>
          </w:p>
        </w:tc>
        <w:tc>
          <w:tcPr>
            <w:tcW w:w="6457" w:type="dxa"/>
          </w:tcPr>
          <w:p w14:paraId="2AC2932F" w14:textId="77777777" w:rsidR="00040868" w:rsidRDefault="00040868" w:rsidP="00040868">
            <w:pPr>
              <w:pStyle w:val="Heading2"/>
            </w:pPr>
            <w:r w:rsidRPr="001164F3">
              <w:t>Next meeting:</w:t>
            </w:r>
            <w:r>
              <w:t xml:space="preserve"> </w:t>
            </w:r>
          </w:p>
          <w:p w14:paraId="05953BA9" w14:textId="77777777" w:rsidR="00040868" w:rsidRPr="00040868" w:rsidRDefault="00040868" w:rsidP="00040868">
            <w:r>
              <w:t>To be confirmed</w:t>
            </w:r>
            <w:r w:rsidR="00DE22D8">
              <w:t xml:space="preserve">. </w:t>
            </w:r>
            <w:r>
              <w:t xml:space="preserve"> </w:t>
            </w:r>
          </w:p>
          <w:p w14:paraId="491E74BF" w14:textId="77777777" w:rsidR="00040868" w:rsidRDefault="00040868" w:rsidP="00040868"/>
          <w:p w14:paraId="30719FA0" w14:textId="77777777" w:rsidR="00040868" w:rsidRPr="001164F3" w:rsidRDefault="00040868" w:rsidP="00A013F8">
            <w:pPr>
              <w:pStyle w:val="Heading2"/>
            </w:pPr>
          </w:p>
        </w:tc>
        <w:tc>
          <w:tcPr>
            <w:tcW w:w="1381" w:type="dxa"/>
          </w:tcPr>
          <w:p w14:paraId="1205879B" w14:textId="77777777" w:rsidR="00040868" w:rsidRPr="003430C6" w:rsidRDefault="00040868" w:rsidP="0073130A">
            <w:pPr>
              <w:rPr>
                <w:rFonts w:cs="Arial"/>
              </w:rPr>
            </w:pPr>
          </w:p>
        </w:tc>
      </w:tr>
    </w:tbl>
    <w:p w14:paraId="4392A439" w14:textId="77777777" w:rsidR="005D6942" w:rsidRDefault="005D6942">
      <w:pPr>
        <w:rPr>
          <w:rFonts w:cs="Arial"/>
        </w:rPr>
      </w:pPr>
    </w:p>
    <w:p w14:paraId="6BB2ECDB" w14:textId="77777777" w:rsidR="003B5933" w:rsidRDefault="003B5933">
      <w:pPr>
        <w:rPr>
          <w:rFonts w:cs="Arial"/>
        </w:rPr>
      </w:pPr>
    </w:p>
    <w:p w14:paraId="4A3578B5" w14:textId="77777777" w:rsidR="00673EC9" w:rsidRPr="00CB590F" w:rsidRDefault="00673EC9">
      <w:pPr>
        <w:rPr>
          <w:rFonts w:cs="Arial"/>
        </w:rPr>
      </w:pPr>
    </w:p>
    <w:sectPr w:rsidR="00673EC9" w:rsidRPr="00CB590F" w:rsidSect="000A4E4D">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BA8C8" w14:textId="77777777" w:rsidR="00E9487A" w:rsidRDefault="00E9487A">
      <w:r>
        <w:separator/>
      </w:r>
    </w:p>
  </w:endnote>
  <w:endnote w:type="continuationSeparator" w:id="0">
    <w:p w14:paraId="057FCA76" w14:textId="77777777" w:rsidR="00E9487A" w:rsidRDefault="00E9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A340D" w14:textId="77777777" w:rsidR="00D2189F" w:rsidRDefault="00D218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B2004" w14:textId="77777777" w:rsidR="00200665" w:rsidRPr="001164F3" w:rsidRDefault="00E436CD" w:rsidP="006F619A">
    <w:pPr>
      <w:pStyle w:val="Footer"/>
      <w:rPr>
        <w:rStyle w:val="Emphasis"/>
      </w:rPr>
    </w:pPr>
    <w:r>
      <w:rPr>
        <w:rStyle w:val="Emphasis"/>
      </w:rPr>
      <w:t>Learning Communities and Working Groups - Minutes</w:t>
    </w:r>
  </w:p>
  <w:p w14:paraId="00280F7A" w14:textId="77777777" w:rsidR="00200665" w:rsidRPr="001164F3" w:rsidRDefault="00E436CD">
    <w:pPr>
      <w:pStyle w:val="Footer"/>
      <w:rPr>
        <w:rStyle w:val="Emphasis"/>
      </w:rPr>
    </w:pPr>
    <w:r>
      <w:rPr>
        <w:rStyle w:val="Emphasis"/>
      </w:rPr>
      <w:fldChar w:fldCharType="begin"/>
    </w:r>
    <w:r>
      <w:rPr>
        <w:rStyle w:val="Emphasis"/>
      </w:rPr>
      <w:instrText xml:space="preserve"> FILENAME   \* MERGEFORMAT </w:instrText>
    </w:r>
    <w:r>
      <w:rPr>
        <w:rStyle w:val="Emphasis"/>
      </w:rPr>
      <w:fldChar w:fldCharType="separate"/>
    </w:r>
    <w:r>
      <w:rPr>
        <w:rStyle w:val="Emphasis"/>
        <w:noProof/>
      </w:rPr>
      <w:t>2015-06-05 Minutes Learning Communities and working groups.docx</w:t>
    </w:r>
    <w:r>
      <w:rPr>
        <w:rStyle w:val="Emphasis"/>
      </w:rPr>
      <w:fldChar w:fldCharType="end"/>
    </w:r>
    <w:r w:rsidR="00200665" w:rsidRPr="001164F3">
      <w:rPr>
        <w:rStyle w:val="Emphasis"/>
      </w:rPr>
      <w:tab/>
    </w:r>
    <w:r w:rsidR="00200665" w:rsidRPr="001164F3">
      <w:rPr>
        <w:rStyle w:val="Emphasis"/>
      </w:rPr>
      <w:tab/>
    </w:r>
    <w:r w:rsidR="005341C4" w:rsidRPr="001164F3">
      <w:rPr>
        <w:rStyle w:val="Emphasis"/>
      </w:rPr>
      <w:fldChar w:fldCharType="begin"/>
    </w:r>
    <w:r w:rsidR="00200665" w:rsidRPr="001164F3">
      <w:rPr>
        <w:rStyle w:val="Emphasis"/>
      </w:rPr>
      <w:instrText xml:space="preserve"> PAGE </w:instrText>
    </w:r>
    <w:r w:rsidR="005341C4" w:rsidRPr="001164F3">
      <w:rPr>
        <w:rStyle w:val="Emphasis"/>
      </w:rPr>
      <w:fldChar w:fldCharType="separate"/>
    </w:r>
    <w:r w:rsidR="00B529FE">
      <w:rPr>
        <w:rStyle w:val="Emphasis"/>
        <w:noProof/>
      </w:rPr>
      <w:t>4</w:t>
    </w:r>
    <w:r w:rsidR="005341C4" w:rsidRPr="001164F3">
      <w:rPr>
        <w:rStyle w:val="Emphasis"/>
      </w:rPr>
      <w:fldChar w:fldCharType="end"/>
    </w:r>
    <w:r w:rsidR="00200665" w:rsidRPr="001164F3">
      <w:rPr>
        <w:rStyle w:val="Emphasis"/>
      </w:rPr>
      <w:t>/</w:t>
    </w:r>
    <w:r w:rsidR="005341C4" w:rsidRPr="001164F3">
      <w:rPr>
        <w:rStyle w:val="Emphasis"/>
      </w:rPr>
      <w:fldChar w:fldCharType="begin"/>
    </w:r>
    <w:r w:rsidR="00200665" w:rsidRPr="001164F3">
      <w:rPr>
        <w:rStyle w:val="Emphasis"/>
      </w:rPr>
      <w:instrText xml:space="preserve"> NUMPAGES </w:instrText>
    </w:r>
    <w:r w:rsidR="005341C4" w:rsidRPr="001164F3">
      <w:rPr>
        <w:rStyle w:val="Emphasis"/>
      </w:rPr>
      <w:fldChar w:fldCharType="separate"/>
    </w:r>
    <w:r w:rsidR="00B529FE">
      <w:rPr>
        <w:rStyle w:val="Emphasis"/>
        <w:noProof/>
      </w:rPr>
      <w:t>4</w:t>
    </w:r>
    <w:r w:rsidR="005341C4" w:rsidRPr="001164F3">
      <w:rPr>
        <w:rStyle w:val="Emphasi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C3B5B" w14:textId="77777777" w:rsidR="00D2189F" w:rsidRDefault="00D218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D8CC6" w14:textId="77777777" w:rsidR="00E9487A" w:rsidRDefault="00E9487A">
      <w:r>
        <w:separator/>
      </w:r>
    </w:p>
  </w:footnote>
  <w:footnote w:type="continuationSeparator" w:id="0">
    <w:p w14:paraId="4C92C0C8" w14:textId="77777777" w:rsidR="00E9487A" w:rsidRDefault="00E94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97806" w14:textId="77777777" w:rsidR="00D2189F" w:rsidRDefault="00D218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F8FC0" w14:textId="086BBC08" w:rsidR="00D2189F" w:rsidRDefault="00D218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7F956" w14:textId="77777777" w:rsidR="00D2189F" w:rsidRDefault="00D218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F58EE"/>
    <w:multiLevelType w:val="hybridMultilevel"/>
    <w:tmpl w:val="C332FABC"/>
    <w:lvl w:ilvl="0" w:tplc="9B9402B2">
      <w:start w:val="1"/>
      <w:numFmt w:val="decimal"/>
      <w:lvlText w:val="%1."/>
      <w:lvlJc w:val="left"/>
      <w:pPr>
        <w:tabs>
          <w:tab w:val="num" w:pos="360"/>
        </w:tabs>
        <w:ind w:left="360" w:hanging="360"/>
      </w:pPr>
      <w:rPr>
        <w:b/>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1E0A1E6C"/>
    <w:multiLevelType w:val="hybridMultilevel"/>
    <w:tmpl w:val="8B6AE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1B60974"/>
    <w:multiLevelType w:val="hybridMultilevel"/>
    <w:tmpl w:val="C0B21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8E91EEB"/>
    <w:multiLevelType w:val="hybridMultilevel"/>
    <w:tmpl w:val="54281A5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6E046A19"/>
    <w:multiLevelType w:val="hybridMultilevel"/>
    <w:tmpl w:val="3C32DE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87A"/>
    <w:rsid w:val="000052CC"/>
    <w:rsid w:val="00040868"/>
    <w:rsid w:val="00041854"/>
    <w:rsid w:val="00072E52"/>
    <w:rsid w:val="00084201"/>
    <w:rsid w:val="000A4E4D"/>
    <w:rsid w:val="000C3B6D"/>
    <w:rsid w:val="000E6929"/>
    <w:rsid w:val="000E7E69"/>
    <w:rsid w:val="001164F3"/>
    <w:rsid w:val="001801E7"/>
    <w:rsid w:val="00180CF1"/>
    <w:rsid w:val="001B5F22"/>
    <w:rsid w:val="001C3681"/>
    <w:rsid w:val="001F6221"/>
    <w:rsid w:val="00200665"/>
    <w:rsid w:val="00225E0D"/>
    <w:rsid w:val="0032132A"/>
    <w:rsid w:val="003430C6"/>
    <w:rsid w:val="0034525B"/>
    <w:rsid w:val="0035529B"/>
    <w:rsid w:val="003B5933"/>
    <w:rsid w:val="003F5E04"/>
    <w:rsid w:val="00406646"/>
    <w:rsid w:val="00465A6C"/>
    <w:rsid w:val="00483960"/>
    <w:rsid w:val="004942B3"/>
    <w:rsid w:val="004C35B5"/>
    <w:rsid w:val="004C4DC8"/>
    <w:rsid w:val="004F0C0F"/>
    <w:rsid w:val="00503CC8"/>
    <w:rsid w:val="00504A9F"/>
    <w:rsid w:val="00533A87"/>
    <w:rsid w:val="005341C4"/>
    <w:rsid w:val="005A54D8"/>
    <w:rsid w:val="005C1807"/>
    <w:rsid w:val="005D6942"/>
    <w:rsid w:val="005E0F9C"/>
    <w:rsid w:val="0060565F"/>
    <w:rsid w:val="00607D5E"/>
    <w:rsid w:val="00611662"/>
    <w:rsid w:val="0062159A"/>
    <w:rsid w:val="00623A53"/>
    <w:rsid w:val="0063432B"/>
    <w:rsid w:val="00673EC9"/>
    <w:rsid w:val="00691272"/>
    <w:rsid w:val="006C3D80"/>
    <w:rsid w:val="006D4D35"/>
    <w:rsid w:val="006F4900"/>
    <w:rsid w:val="006F619A"/>
    <w:rsid w:val="00724269"/>
    <w:rsid w:val="0073130A"/>
    <w:rsid w:val="007378A7"/>
    <w:rsid w:val="00756E4D"/>
    <w:rsid w:val="00762462"/>
    <w:rsid w:val="00763AB0"/>
    <w:rsid w:val="00766C46"/>
    <w:rsid w:val="00777E9D"/>
    <w:rsid w:val="007A17C7"/>
    <w:rsid w:val="007C28CF"/>
    <w:rsid w:val="007C741C"/>
    <w:rsid w:val="00803633"/>
    <w:rsid w:val="00803AA2"/>
    <w:rsid w:val="0082228B"/>
    <w:rsid w:val="00874BE3"/>
    <w:rsid w:val="008976AF"/>
    <w:rsid w:val="008C2AAB"/>
    <w:rsid w:val="008F3DC9"/>
    <w:rsid w:val="009008F3"/>
    <w:rsid w:val="00902EB5"/>
    <w:rsid w:val="0090527B"/>
    <w:rsid w:val="009752E0"/>
    <w:rsid w:val="00987D95"/>
    <w:rsid w:val="0099360A"/>
    <w:rsid w:val="00993849"/>
    <w:rsid w:val="009C55CC"/>
    <w:rsid w:val="009D6E3A"/>
    <w:rsid w:val="009E4BC3"/>
    <w:rsid w:val="00A013F8"/>
    <w:rsid w:val="00A230C5"/>
    <w:rsid w:val="00A23711"/>
    <w:rsid w:val="00A33F89"/>
    <w:rsid w:val="00A43CDC"/>
    <w:rsid w:val="00A47E26"/>
    <w:rsid w:val="00A85931"/>
    <w:rsid w:val="00AF3818"/>
    <w:rsid w:val="00AF5AB7"/>
    <w:rsid w:val="00B06F5F"/>
    <w:rsid w:val="00B43229"/>
    <w:rsid w:val="00B46618"/>
    <w:rsid w:val="00B529FE"/>
    <w:rsid w:val="00B64761"/>
    <w:rsid w:val="00B8339F"/>
    <w:rsid w:val="00B93277"/>
    <w:rsid w:val="00BC2420"/>
    <w:rsid w:val="00BC3BE0"/>
    <w:rsid w:val="00C158E7"/>
    <w:rsid w:val="00C3799A"/>
    <w:rsid w:val="00C602A6"/>
    <w:rsid w:val="00C60F3E"/>
    <w:rsid w:val="00C97F2E"/>
    <w:rsid w:val="00CB590F"/>
    <w:rsid w:val="00CD79E3"/>
    <w:rsid w:val="00D21423"/>
    <w:rsid w:val="00D2189F"/>
    <w:rsid w:val="00D44466"/>
    <w:rsid w:val="00D7373B"/>
    <w:rsid w:val="00D87B5B"/>
    <w:rsid w:val="00D93105"/>
    <w:rsid w:val="00D96F8C"/>
    <w:rsid w:val="00DC51F7"/>
    <w:rsid w:val="00DE22D8"/>
    <w:rsid w:val="00E21B26"/>
    <w:rsid w:val="00E436CD"/>
    <w:rsid w:val="00E60828"/>
    <w:rsid w:val="00E64510"/>
    <w:rsid w:val="00E663EB"/>
    <w:rsid w:val="00E72D9D"/>
    <w:rsid w:val="00E8531C"/>
    <w:rsid w:val="00E92D47"/>
    <w:rsid w:val="00E9487A"/>
    <w:rsid w:val="00EA1365"/>
    <w:rsid w:val="00EA6121"/>
    <w:rsid w:val="00EB6602"/>
    <w:rsid w:val="00EF26B3"/>
    <w:rsid w:val="00F5172D"/>
    <w:rsid w:val="00F55099"/>
    <w:rsid w:val="00F77806"/>
    <w:rsid w:val="00FF1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D16CF53"/>
  <w15:docId w15:val="{58A376CE-7590-4D0C-A2EE-FD350FCE9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4F3"/>
    <w:rPr>
      <w:rFonts w:ascii="Arial" w:hAnsi="Arial"/>
      <w:sz w:val="22"/>
      <w:szCs w:val="24"/>
      <w:lang w:val="en-AU" w:eastAsia="en-AU"/>
    </w:rPr>
  </w:style>
  <w:style w:type="paragraph" w:styleId="Heading1">
    <w:name w:val="heading 1"/>
    <w:basedOn w:val="Normal"/>
    <w:next w:val="Normal"/>
    <w:link w:val="Heading1Char"/>
    <w:qFormat/>
    <w:rsid w:val="001164F3"/>
    <w:pPr>
      <w:spacing w:line="360" w:lineRule="auto"/>
      <w:outlineLvl w:val="0"/>
    </w:pPr>
    <w:rPr>
      <w:b/>
      <w:sz w:val="28"/>
    </w:rPr>
  </w:style>
  <w:style w:type="paragraph" w:styleId="Heading2">
    <w:name w:val="heading 2"/>
    <w:basedOn w:val="Normal"/>
    <w:next w:val="Normal"/>
    <w:qFormat/>
    <w:rsid w:val="001164F3"/>
    <w:pPr>
      <w:keepNext/>
      <w:spacing w:before="12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590F"/>
    <w:pPr>
      <w:tabs>
        <w:tab w:val="center" w:pos="4153"/>
        <w:tab w:val="right" w:pos="8306"/>
      </w:tabs>
    </w:pPr>
  </w:style>
  <w:style w:type="paragraph" w:styleId="Footer">
    <w:name w:val="footer"/>
    <w:basedOn w:val="Normal"/>
    <w:rsid w:val="00CB590F"/>
    <w:pPr>
      <w:tabs>
        <w:tab w:val="center" w:pos="4153"/>
        <w:tab w:val="right" w:pos="8306"/>
      </w:tabs>
    </w:pPr>
  </w:style>
  <w:style w:type="table" w:styleId="TableGrid">
    <w:name w:val="Table Grid"/>
    <w:basedOn w:val="TableNormal"/>
    <w:rsid w:val="005D6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164F3"/>
    <w:rPr>
      <w:rFonts w:ascii="Arial" w:hAnsi="Arial"/>
      <w:b/>
      <w:sz w:val="28"/>
      <w:szCs w:val="24"/>
      <w:lang w:val="en-AU" w:eastAsia="en-AU"/>
    </w:rPr>
  </w:style>
  <w:style w:type="character" w:styleId="PageNumber">
    <w:name w:val="page number"/>
    <w:basedOn w:val="DefaultParagraphFont"/>
    <w:rsid w:val="006F619A"/>
  </w:style>
  <w:style w:type="paragraph" w:styleId="Subtitle">
    <w:name w:val="Subtitle"/>
    <w:basedOn w:val="Normal"/>
    <w:next w:val="Normal"/>
    <w:link w:val="SubtitleChar"/>
    <w:uiPriority w:val="11"/>
    <w:qFormat/>
    <w:rsid w:val="001164F3"/>
    <w:pPr>
      <w:spacing w:after="60"/>
      <w:outlineLvl w:val="1"/>
    </w:pPr>
    <w:rPr>
      <w:rFonts w:eastAsiaTheme="majorEastAsia" w:cstheme="majorBidi"/>
      <w:sz w:val="16"/>
    </w:rPr>
  </w:style>
  <w:style w:type="character" w:customStyle="1" w:styleId="SubtitleChar">
    <w:name w:val="Subtitle Char"/>
    <w:basedOn w:val="DefaultParagraphFont"/>
    <w:link w:val="Subtitle"/>
    <w:uiPriority w:val="11"/>
    <w:rsid w:val="001164F3"/>
    <w:rPr>
      <w:rFonts w:ascii="Arial" w:eastAsiaTheme="majorEastAsia" w:hAnsi="Arial" w:cstheme="majorBidi"/>
      <w:sz w:val="16"/>
      <w:szCs w:val="24"/>
      <w:lang w:val="en-AU" w:eastAsia="en-AU"/>
    </w:rPr>
  </w:style>
  <w:style w:type="character" w:styleId="Emphasis">
    <w:name w:val="Emphasis"/>
    <w:basedOn w:val="DefaultParagraphFont"/>
    <w:uiPriority w:val="20"/>
    <w:qFormat/>
    <w:rsid w:val="001164F3"/>
    <w:rPr>
      <w:rFonts w:ascii="Arial" w:hAnsi="Arial"/>
      <w:iCs/>
      <w:sz w:val="12"/>
    </w:rPr>
  </w:style>
  <w:style w:type="character" w:styleId="Strong">
    <w:name w:val="Strong"/>
    <w:basedOn w:val="DefaultParagraphFont"/>
    <w:uiPriority w:val="22"/>
    <w:qFormat/>
    <w:rsid w:val="00803633"/>
    <w:rPr>
      <w:b/>
      <w:bCs/>
    </w:rPr>
  </w:style>
  <w:style w:type="paragraph" w:styleId="ListParagraph">
    <w:name w:val="List Paragraph"/>
    <w:basedOn w:val="Normal"/>
    <w:uiPriority w:val="34"/>
    <w:qFormat/>
    <w:rsid w:val="009752E0"/>
    <w:pPr>
      <w:ind w:left="720"/>
      <w:contextualSpacing/>
    </w:pPr>
  </w:style>
  <w:style w:type="character" w:styleId="CommentReference">
    <w:name w:val="annotation reference"/>
    <w:basedOn w:val="DefaultParagraphFont"/>
    <w:uiPriority w:val="99"/>
    <w:semiHidden/>
    <w:unhideWhenUsed/>
    <w:rsid w:val="00D96F8C"/>
    <w:rPr>
      <w:sz w:val="16"/>
      <w:szCs w:val="16"/>
    </w:rPr>
  </w:style>
  <w:style w:type="paragraph" w:styleId="CommentText">
    <w:name w:val="annotation text"/>
    <w:basedOn w:val="Normal"/>
    <w:link w:val="CommentTextChar"/>
    <w:uiPriority w:val="99"/>
    <w:semiHidden/>
    <w:unhideWhenUsed/>
    <w:rsid w:val="00D96F8C"/>
    <w:rPr>
      <w:sz w:val="20"/>
      <w:szCs w:val="20"/>
    </w:rPr>
  </w:style>
  <w:style w:type="character" w:customStyle="1" w:styleId="CommentTextChar">
    <w:name w:val="Comment Text Char"/>
    <w:basedOn w:val="DefaultParagraphFont"/>
    <w:link w:val="CommentText"/>
    <w:uiPriority w:val="99"/>
    <w:semiHidden/>
    <w:rsid w:val="00D96F8C"/>
    <w:rPr>
      <w:rFonts w:ascii="Arial" w:hAnsi="Arial"/>
      <w:lang w:val="en-AU" w:eastAsia="en-AU"/>
    </w:rPr>
  </w:style>
  <w:style w:type="paragraph" w:styleId="CommentSubject">
    <w:name w:val="annotation subject"/>
    <w:basedOn w:val="CommentText"/>
    <w:next w:val="CommentText"/>
    <w:link w:val="CommentSubjectChar"/>
    <w:uiPriority w:val="99"/>
    <w:semiHidden/>
    <w:unhideWhenUsed/>
    <w:rsid w:val="00D96F8C"/>
    <w:rPr>
      <w:b/>
      <w:bCs/>
    </w:rPr>
  </w:style>
  <w:style w:type="character" w:customStyle="1" w:styleId="CommentSubjectChar">
    <w:name w:val="Comment Subject Char"/>
    <w:basedOn w:val="CommentTextChar"/>
    <w:link w:val="CommentSubject"/>
    <w:uiPriority w:val="99"/>
    <w:semiHidden/>
    <w:rsid w:val="00D96F8C"/>
    <w:rPr>
      <w:rFonts w:ascii="Arial" w:hAnsi="Arial"/>
      <w:b/>
      <w:bCs/>
      <w:lang w:val="en-AU" w:eastAsia="en-AU"/>
    </w:rPr>
  </w:style>
  <w:style w:type="paragraph" w:styleId="BalloonText">
    <w:name w:val="Balloon Text"/>
    <w:basedOn w:val="Normal"/>
    <w:link w:val="BalloonTextChar"/>
    <w:uiPriority w:val="99"/>
    <w:semiHidden/>
    <w:unhideWhenUsed/>
    <w:rsid w:val="00D96F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F8C"/>
    <w:rPr>
      <w:rFonts w:ascii="Segoe UI" w:hAnsi="Segoe UI" w:cs="Segoe UI"/>
      <w:sz w:val="18"/>
      <w:szCs w:val="18"/>
      <w:lang w:val="en-AU" w:eastAsia="en-AU"/>
    </w:rPr>
  </w:style>
  <w:style w:type="paragraph" w:styleId="Revision">
    <w:name w:val="Revision"/>
    <w:hidden/>
    <w:uiPriority w:val="99"/>
    <w:semiHidden/>
    <w:rsid w:val="0034525B"/>
    <w:rPr>
      <w:rFonts w:ascii="Arial" w:hAnsi="Arial"/>
      <w:sz w:val="22"/>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S\slnsw%20word%20templates\Minutes_v1.4_2013-12-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EA07B-4328-4BA5-8459-C2B0F43E8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Minutes_v1.4_2013-12-11.dotx</Template>
  <TotalTime>3</TotalTime>
  <Pages>4</Pages>
  <Words>1087</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Minutes - [Enter the title of the meeting]</vt:lpstr>
    </vt:vector>
  </TitlesOfParts>
  <Company>State Library of NSW</Company>
  <LinksUpToDate>false</LinksUpToDate>
  <CharactersWithSpaces>7282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 Strategic Network Committee</dc:title>
  <dc:subject>NSW public libraries, research, learning communities, working groups</dc:subject>
  <dc:creator>State Library of NSW</dc:creator>
  <cp:keywords/>
  <dc:description/>
  <cp:lastModifiedBy>Kate O'Grady</cp:lastModifiedBy>
  <cp:revision>5</cp:revision>
  <cp:lastPrinted>2011-04-12T05:03:00Z</cp:lastPrinted>
  <dcterms:created xsi:type="dcterms:W3CDTF">2015-10-16T03:37:00Z</dcterms:created>
  <dcterms:modified xsi:type="dcterms:W3CDTF">2016-03-01T02:27:00Z</dcterms:modified>
  <cp:category/>
</cp:coreProperties>
</file>