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1B" w:rsidRDefault="00B00C1B" w:rsidP="00B00C1B">
      <w:pPr>
        <w:pStyle w:val="Heading1"/>
      </w:pPr>
      <w:r>
        <w:t>G14.</w:t>
      </w:r>
      <w:r>
        <w:tab/>
        <w:t xml:space="preserve">  </w:t>
      </w:r>
      <w:bookmarkStart w:id="0" w:name="_Toc199925160"/>
      <w:r>
        <w:t>SERVICES FOR CULTURALLY DIVERSE COMMUNITIES</w:t>
      </w:r>
      <w:bookmarkEnd w:id="0"/>
      <w: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B00C1B" w:rsidRPr="00091B09" w:rsidTr="00091B09">
        <w:tc>
          <w:tcPr>
            <w:tcW w:w="15276" w:type="dxa"/>
            <w:gridSpan w:val="2"/>
            <w:shd w:val="clear" w:color="auto" w:fill="auto"/>
          </w:tcPr>
          <w:p w:rsidR="00B00C1B" w:rsidRPr="00091B09" w:rsidRDefault="00B00C1B" w:rsidP="00091B09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161"/>
            <w:r w:rsidRPr="00091B09">
              <w:rPr>
                <w:sz w:val="18"/>
                <w:szCs w:val="18"/>
              </w:rPr>
              <w:t>Library / Branch:</w:t>
            </w:r>
            <w:r w:rsidRPr="00091B09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B00C1B" w:rsidRPr="00091B09" w:rsidTr="00091B09">
        <w:tc>
          <w:tcPr>
            <w:tcW w:w="12299" w:type="dxa"/>
            <w:shd w:val="clear" w:color="auto" w:fill="auto"/>
          </w:tcPr>
          <w:p w:rsidR="00B00C1B" w:rsidRPr="00091B09" w:rsidRDefault="00B00C1B" w:rsidP="00091B09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091B09">
              <w:rPr>
                <w:sz w:val="18"/>
                <w:szCs w:val="18"/>
              </w:rPr>
              <w:t>Completed by:</w:t>
            </w:r>
            <w:r w:rsidRPr="00091B09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Pr="00132979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00C1B" w:rsidRPr="00091B09" w:rsidRDefault="00B00C1B" w:rsidP="00091B09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091B09">
              <w:rPr>
                <w:sz w:val="18"/>
                <w:szCs w:val="18"/>
              </w:rPr>
              <w:t>Date:</w:t>
            </w:r>
            <w:r w:rsidRPr="00091B09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B00C1B" w:rsidRDefault="00B00C1B" w:rsidP="00B00C1B">
      <w:pPr>
        <w:pStyle w:val="Heading2"/>
        <w:spacing w:before="240"/>
      </w:pPr>
      <w:r>
        <w:t>Objective</w:t>
      </w:r>
      <w:bookmarkEnd w:id="1"/>
    </w:p>
    <w:p w:rsidR="00B00C1B" w:rsidRPr="00395797" w:rsidRDefault="00B00C1B" w:rsidP="00B00C1B">
      <w:pPr>
        <w:pStyle w:val="BodyTextordinary"/>
        <w:rPr>
          <w:sz w:val="20"/>
        </w:rPr>
      </w:pPr>
      <w:r w:rsidRPr="00395797">
        <w:rPr>
          <w:sz w:val="20"/>
        </w:rPr>
        <w:t>To meet the library needs of culturally and linguistically diverse communities (CALD).</w:t>
      </w:r>
    </w:p>
    <w:p w:rsidR="00B00C1B" w:rsidRDefault="00B00C1B" w:rsidP="00B00C1B">
      <w:pPr>
        <w:pStyle w:val="Heading2"/>
      </w:pPr>
      <w:bookmarkStart w:id="4" w:name="OLE_LINK3"/>
      <w:bookmarkStart w:id="5" w:name="_Toc199925162"/>
      <w:r>
        <w:t>Guidelines</w:t>
      </w:r>
      <w:bookmarkEnd w:id="5"/>
    </w:p>
    <w:bookmarkEnd w:id="4"/>
    <w:p w:rsidR="00292195" w:rsidRPr="00C5221A" w:rsidRDefault="00B00C1B" w:rsidP="00B00C1B">
      <w:pPr>
        <w:pStyle w:val="BodyTextordinary"/>
      </w:pPr>
      <w:r w:rsidRPr="00395797">
        <w:rPr>
          <w:b/>
          <w:sz w:val="20"/>
        </w:rPr>
        <w:t>Note:</w:t>
      </w:r>
      <w:r w:rsidRPr="00395797">
        <w:rPr>
          <w:sz w:val="20"/>
        </w:rPr>
        <w:t xml:space="preserve"> The following checklist applies predominantly to those local government areas with a significant CALD population. They may not be relevant for some </w:t>
      </w:r>
      <w:r w:rsidR="00042407">
        <w:rPr>
          <w:sz w:val="20"/>
        </w:rPr>
        <w:t>areas.</w:t>
      </w: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6">
          <w:tblGrid>
            <w:gridCol w:w="5487"/>
            <w:gridCol w:w="1980"/>
            <w:gridCol w:w="6660"/>
          </w:tblGrid>
        </w:tblGridChange>
      </w:tblGrid>
      <w:tr w:rsidR="00B00C1B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B00C1B" w:rsidRPr="00395797" w:rsidRDefault="00B00C1B" w:rsidP="004E2019">
            <w:pPr>
              <w:pStyle w:val="TableText0"/>
              <w:spacing w:after="0"/>
              <w:rPr>
                <w:b/>
                <w:sz w:val="20"/>
              </w:rPr>
            </w:pPr>
            <w:r w:rsidRPr="00395797">
              <w:rPr>
                <w:b/>
                <w:sz w:val="20"/>
              </w:rPr>
              <w:t>Guidelines</w:t>
            </w:r>
          </w:p>
          <w:p w:rsidR="00B00C1B" w:rsidRPr="00414C75" w:rsidRDefault="00B00C1B" w:rsidP="009473BF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are</w:t>
            </w:r>
            <w:r w:rsidRPr="00395797">
              <w:rPr>
                <w:i/>
                <w:sz w:val="16"/>
                <w:szCs w:val="16"/>
              </w:rPr>
              <w:t xml:space="preserve"> 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="00292195">
              <w:rPr>
                <w:i/>
                <w:sz w:val="16"/>
                <w:szCs w:val="16"/>
              </w:rPr>
              <w:t xml:space="preserve"> </w:t>
            </w:r>
            <w:r w:rsidR="003613C4">
              <w:rPr>
                <w:i/>
                <w:sz w:val="16"/>
                <w:szCs w:val="16"/>
              </w:rPr>
              <w:t>6</w:t>
            </w:r>
            <w:r w:rsidR="0096231C" w:rsidRPr="0096231C">
              <w:rPr>
                <w:i/>
                <w:sz w:val="16"/>
                <w:szCs w:val="16"/>
                <w:vertAlign w:val="superscript"/>
              </w:rPr>
              <w:t>th</w:t>
            </w:r>
            <w:r w:rsidR="0096231C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292195">
              <w:rPr>
                <w:i/>
                <w:sz w:val="16"/>
                <w:szCs w:val="16"/>
              </w:rPr>
              <w:t>1</w:t>
            </w:r>
            <w:r w:rsidR="009473B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B00C1B" w:rsidRPr="00395797" w:rsidRDefault="00B00C1B" w:rsidP="004E2019">
            <w:pPr>
              <w:pStyle w:val="TableText0"/>
              <w:spacing w:after="0"/>
              <w:rPr>
                <w:b/>
                <w:sz w:val="20"/>
              </w:rPr>
            </w:pPr>
            <w:r w:rsidRPr="00395797">
              <w:rPr>
                <w:b/>
                <w:sz w:val="20"/>
              </w:rPr>
              <w:t>Action indicator</w:t>
            </w:r>
          </w:p>
          <w:p w:rsidR="00B00C1B" w:rsidRPr="00E46E8F" w:rsidRDefault="00B00C1B" w:rsidP="004E2019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B00C1B" w:rsidRPr="00395797" w:rsidRDefault="00B00C1B" w:rsidP="004E2019">
            <w:pPr>
              <w:pStyle w:val="TableText0"/>
              <w:spacing w:after="0"/>
              <w:rPr>
                <w:b/>
                <w:sz w:val="20"/>
              </w:rPr>
            </w:pPr>
            <w:r w:rsidRPr="00395797">
              <w:rPr>
                <w:b/>
                <w:sz w:val="20"/>
              </w:rPr>
              <w:t>Commentary</w:t>
            </w:r>
          </w:p>
          <w:p w:rsidR="00B00C1B" w:rsidRPr="00446335" w:rsidRDefault="00B00C1B" w:rsidP="004E2019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Mechanisms exist which allow participation of diverse community representatives to identify their library service needs, wants and preferences</w:t>
            </w:r>
          </w:p>
        </w:tc>
        <w:bookmarkStart w:id="7" w:name="Dropdown1"/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Comprehensive community data is used to inform library service planning for multicultural services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Comprehensive library planning mechanisms exist which are inclusive of diversity issues and which allocate appropriate staffing, resourcing and planning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A multicultural policy exists and is integrated into the overall library policy structure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Multicultural skill sets are identified as part of overall service delivery planning and reflected in position descriptions and recruitment procedures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 xml:space="preserve">Staff have the skills and capacity to develop and implement services for a </w:t>
            </w:r>
            <w:smartTag w:uri="urn:schemas-microsoft-com:office:smarttags" w:element="stockticker">
              <w:r w:rsidRPr="00395797">
                <w:rPr>
                  <w:sz w:val="20"/>
                </w:rPr>
                <w:t>CALD</w:t>
              </w:r>
            </w:smartTag>
            <w:r w:rsidRPr="00395797">
              <w:rPr>
                <w:sz w:val="20"/>
              </w:rPr>
              <w:t xml:space="preserve"> </w:t>
            </w:r>
            <w:r w:rsidR="00292195">
              <w:rPr>
                <w:sz w:val="20"/>
              </w:rPr>
              <w:t>customer</w:t>
            </w:r>
            <w:r w:rsidRPr="00395797">
              <w:rPr>
                <w:sz w:val="20"/>
              </w:rPr>
              <w:t xml:space="preserve"> base, which is developed through training, performance appraisal and organisational support.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Resource allocation for multilingual collections and services exists to meet CALD client needs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292195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Based on knowledge of parti</w:t>
            </w:r>
            <w:r w:rsidR="00D259FC">
              <w:rPr>
                <w:sz w:val="20"/>
              </w:rPr>
              <w:t>cular cultural needs and trends:</w:t>
            </w:r>
            <w:r w:rsidRPr="00395797">
              <w:rPr>
                <w:sz w:val="20"/>
              </w:rPr>
              <w:t xml:space="preserve"> </w:t>
            </w:r>
          </w:p>
          <w:p w:rsidR="00292195" w:rsidRDefault="0096231C" w:rsidP="00091B09">
            <w:pPr>
              <w:pStyle w:val="TableText0"/>
              <w:numPr>
                <w:ilvl w:val="0"/>
                <w:numId w:val="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="00B00C1B" w:rsidRPr="00395797">
              <w:rPr>
                <w:sz w:val="20"/>
              </w:rPr>
              <w:t xml:space="preserve"> collection exists for a particular language when there are at least </w:t>
            </w:r>
            <w:r w:rsidR="00292195">
              <w:rPr>
                <w:sz w:val="20"/>
              </w:rPr>
              <w:t>1,000</w:t>
            </w:r>
            <w:r w:rsidR="00B00C1B" w:rsidRPr="00395797">
              <w:rPr>
                <w:sz w:val="20"/>
              </w:rPr>
              <w:t xml:space="preserve"> residents speaking that language as their major language at home</w:t>
            </w:r>
            <w:r w:rsidR="00292195">
              <w:rPr>
                <w:sz w:val="20"/>
              </w:rPr>
              <w:t>,</w:t>
            </w:r>
            <w:r w:rsidR="00B00C1B" w:rsidRPr="00395797">
              <w:rPr>
                <w:sz w:val="20"/>
              </w:rPr>
              <w:t xml:space="preserve"> </w:t>
            </w:r>
            <w:r w:rsidR="00292195">
              <w:rPr>
                <w:sz w:val="20"/>
              </w:rPr>
              <w:t>but</w:t>
            </w:r>
          </w:p>
          <w:p w:rsidR="00292195" w:rsidRDefault="0096231C" w:rsidP="00091B09">
            <w:pPr>
              <w:pStyle w:val="TableText0"/>
              <w:numPr>
                <w:ilvl w:val="0"/>
                <w:numId w:val="7"/>
              </w:numPr>
              <w:spacing w:after="60"/>
              <w:rPr>
                <w:sz w:val="20"/>
              </w:rPr>
            </w:pPr>
            <w:proofErr w:type="gramStart"/>
            <w:r>
              <w:rPr>
                <w:sz w:val="20"/>
              </w:rPr>
              <w:t>f</w:t>
            </w:r>
            <w:r w:rsidR="00292195">
              <w:rPr>
                <w:sz w:val="20"/>
              </w:rPr>
              <w:t>or</w:t>
            </w:r>
            <w:proofErr w:type="gramEnd"/>
            <w:r w:rsidR="00292195">
              <w:rPr>
                <w:sz w:val="20"/>
              </w:rPr>
              <w:t xml:space="preserve"> large LGAs (population over 100,000), a collection exists for a particular language when there are at least 2% of the resident population speaking that language as their major language at home. For LGAs with a very mixed population a higher percentage may be appropriate at the determination of the library manager.</w:t>
            </w:r>
          </w:p>
          <w:p w:rsidR="00B00C1B" w:rsidRPr="00395797" w:rsidRDefault="0096231C" w:rsidP="00091B09">
            <w:pPr>
              <w:pStyle w:val="TableText0"/>
              <w:numPr>
                <w:ilvl w:val="0"/>
                <w:numId w:val="7"/>
              </w:numPr>
              <w:spacing w:after="60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 w:rsidR="00B00C1B" w:rsidRPr="00395797">
              <w:rPr>
                <w:sz w:val="20"/>
              </w:rPr>
              <w:t xml:space="preserve"> </w:t>
            </w:r>
            <w:r w:rsidR="006B7108">
              <w:rPr>
                <w:sz w:val="20"/>
              </w:rPr>
              <w:t>language other than English (</w:t>
            </w:r>
            <w:r w:rsidR="00B00C1B" w:rsidRPr="00395797">
              <w:rPr>
                <w:sz w:val="20"/>
              </w:rPr>
              <w:t>LOTE</w:t>
            </w:r>
            <w:r w:rsidR="006B7108">
              <w:rPr>
                <w:sz w:val="20"/>
              </w:rPr>
              <w:t>)</w:t>
            </w:r>
            <w:r w:rsidR="00B00C1B" w:rsidRPr="00395797">
              <w:rPr>
                <w:sz w:val="20"/>
              </w:rPr>
              <w:t xml:space="preserve"> collection should have at least 100 items. 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lastRenderedPageBreak/>
              <w:t>State Library bulk loans are used to provide access to LOTE collections where there is insufficient demand to warrant the establishment of a collection by the library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An English as Second Language collection is established where the CALD population is greater than 1% of the total LGA population.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Services and collections reflect community profiles and respond to needs identified in community consultations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 xml:space="preserve">Collections are easily accessible by </w:t>
            </w:r>
            <w:smartTag w:uri="urn:schemas-microsoft-com:office:smarttags" w:element="stockticker">
              <w:r w:rsidRPr="00395797">
                <w:rPr>
                  <w:sz w:val="20"/>
                </w:rPr>
                <w:t>CALD</w:t>
              </w:r>
            </w:smartTag>
            <w:r w:rsidRPr="00395797">
              <w:rPr>
                <w:sz w:val="20"/>
              </w:rPr>
              <w:t xml:space="preserve"> library users –</w:t>
            </w:r>
            <w:r w:rsidR="0034538C">
              <w:rPr>
                <w:sz w:val="20"/>
              </w:rPr>
              <w:t xml:space="preserve"> </w:t>
            </w:r>
            <w:r w:rsidRPr="00395797">
              <w:rPr>
                <w:sz w:val="20"/>
              </w:rPr>
              <w:t>for example, bilingual staff, cataloguing in first language, and signage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A multicultural communications strategy, appropriate to area demographics, is integrated into the overall library or council communications program with a level of resources reflective of multicultural requirements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 xml:space="preserve">To meet the needs of diverse </w:t>
            </w:r>
            <w:r w:rsidR="003C63BC">
              <w:rPr>
                <w:sz w:val="20"/>
              </w:rPr>
              <w:t>customer</w:t>
            </w:r>
            <w:r w:rsidRPr="00395797">
              <w:rPr>
                <w:sz w:val="20"/>
              </w:rPr>
              <w:t xml:space="preserve"> groups, a range of formal and informal monitoring mechanisms is in place, the output from which is used to inform the ongoing planning process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395797" w:rsidRDefault="00B00C1B" w:rsidP="00B00C1B">
            <w:pPr>
              <w:pStyle w:val="TableText0"/>
              <w:spacing w:after="60"/>
              <w:rPr>
                <w:sz w:val="20"/>
              </w:rPr>
            </w:pPr>
            <w:r w:rsidRPr="00395797">
              <w:rPr>
                <w:sz w:val="20"/>
              </w:rPr>
              <w:t>Formal audience research is carried out at least biennially to assess the relevant success of libraries in meeting</w:t>
            </w:r>
            <w:r w:rsidR="003C63BC">
              <w:rPr>
                <w:sz w:val="20"/>
              </w:rPr>
              <w:t xml:space="preserve"> customer</w:t>
            </w:r>
            <w:r w:rsidRPr="00395797">
              <w:rPr>
                <w:sz w:val="20"/>
              </w:rPr>
              <w:t xml:space="preserve"> needs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1B" w:rsidRPr="00395797">
        <w:tblPrEx>
          <w:tblCellMar>
            <w:top w:w="0" w:type="dxa"/>
            <w:bottom w:w="0" w:type="dxa"/>
          </w:tblCellMar>
        </w:tblPrEx>
        <w:tc>
          <w:tcPr>
            <w:tcW w:w="5487" w:type="dxa"/>
          </w:tcPr>
          <w:p w:rsidR="00B00C1B" w:rsidRPr="0096231C" w:rsidRDefault="0096231C" w:rsidP="00B00C1B">
            <w:pPr>
              <w:pStyle w:val="TableText0"/>
              <w:spacing w:after="60"/>
              <w:rPr>
                <w:sz w:val="20"/>
              </w:rPr>
            </w:pPr>
            <w:r w:rsidRPr="0096231C">
              <w:rPr>
                <w:sz w:val="20"/>
              </w:rPr>
              <w:lastRenderedPageBreak/>
              <w:t xml:space="preserve">The library reflects multicultural community into ongoing planning and operation. Activities specific to </w:t>
            </w:r>
            <w:smartTag w:uri="urn:schemas-microsoft-com:office:smarttags" w:element="stockticker">
              <w:r w:rsidRPr="0096231C">
                <w:rPr>
                  <w:sz w:val="20"/>
                </w:rPr>
                <w:t>CALD</w:t>
              </w:r>
            </w:smartTag>
            <w:r w:rsidRPr="0096231C">
              <w:rPr>
                <w:sz w:val="20"/>
              </w:rPr>
              <w:t xml:space="preserve"> users are clearly identified (may include multilingual </w:t>
            </w:r>
            <w:proofErr w:type="spellStart"/>
            <w:r w:rsidRPr="0096231C">
              <w:rPr>
                <w:sz w:val="20"/>
              </w:rPr>
              <w:t>storytime</w:t>
            </w:r>
            <w:proofErr w:type="spellEnd"/>
            <w:r w:rsidRPr="0096231C">
              <w:rPr>
                <w:sz w:val="20"/>
              </w:rPr>
              <w:t xml:space="preserve"> for preschools, English Language Classes, Educational Seminars, Cultural Celebrations), measurable, and are part of the mainstream library service.</w:t>
            </w:r>
          </w:p>
        </w:tc>
        <w:tc>
          <w:tcPr>
            <w:tcW w:w="198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A30F11" w:rsidRPr="0034538C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00C1B" w:rsidRPr="00395797" w:rsidRDefault="000B459F" w:rsidP="00B00C1B">
            <w:pPr>
              <w:pStyle w:val="TableText0"/>
              <w:spacing w:after="6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 w:rsidR="0034538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1B" w:rsidRPr="00042407" w:rsidRDefault="00B00C1B" w:rsidP="00B00C1B">
      <w:pPr>
        <w:pStyle w:val="BodyTextordinary"/>
        <w:rPr>
          <w:sz w:val="16"/>
          <w:szCs w:val="16"/>
          <w:highlight w:val="yellow"/>
        </w:rPr>
      </w:pPr>
    </w:p>
    <w:p w:rsidR="00B00C1B" w:rsidRDefault="00B00C1B" w:rsidP="00395797">
      <w:pPr>
        <w:pStyle w:val="Heading2"/>
        <w:spacing w:before="240" w:after="120"/>
      </w:pPr>
      <w:bookmarkStart w:id="9" w:name="_Toc199925163"/>
      <w:r>
        <w:t>Suggested performance indicators</w:t>
      </w:r>
      <w:bookmarkEnd w:id="9"/>
      <w:r>
        <w:t xml:space="preserve"> </w:t>
      </w:r>
    </w:p>
    <w:p w:rsidR="00B00C1B" w:rsidRPr="00395797" w:rsidRDefault="00B00C1B" w:rsidP="00B00C1B">
      <w:pPr>
        <w:pStyle w:val="BodyTextordinary"/>
        <w:rPr>
          <w:sz w:val="20"/>
        </w:rPr>
      </w:pPr>
      <w:r w:rsidRPr="00395797">
        <w:rPr>
          <w:sz w:val="20"/>
        </w:rPr>
        <w:t>Provision of collections of languages other than English (LOTE) in relation to the demographic composition of the local community is recommended in these ways: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>Use of community language material is in proportion to the cultural characteristics and composition of the local community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 xml:space="preserve">One specialist Librarian employed where more than 20% of the population speak a language other than English at home </w:t>
      </w:r>
    </w:p>
    <w:p w:rsidR="00B00C1B" w:rsidRPr="00395797" w:rsidRDefault="00B00C1B" w:rsidP="00B00C1B">
      <w:pPr>
        <w:pStyle w:val="listbulletsg"/>
        <w:rPr>
          <w:sz w:val="20"/>
        </w:rPr>
      </w:pPr>
      <w:r w:rsidRPr="00395797">
        <w:rPr>
          <w:sz w:val="20"/>
        </w:rPr>
        <w:t>Two specialist Librarians employed where more than 40% of the population speak a language other than English at home.</w:t>
      </w:r>
    </w:p>
    <w:p w:rsidR="00B00C1B" w:rsidRPr="00042407" w:rsidRDefault="00B00C1B" w:rsidP="00B00C1B">
      <w:pPr>
        <w:pStyle w:val="BodyTextordinary"/>
        <w:spacing w:after="0"/>
        <w:rPr>
          <w:sz w:val="16"/>
          <w:szCs w:val="16"/>
        </w:rPr>
      </w:pPr>
    </w:p>
    <w:p w:rsidR="00B00C1B" w:rsidRPr="00395797" w:rsidRDefault="00B00C1B" w:rsidP="00395797">
      <w:pPr>
        <w:pStyle w:val="BodyTextordinary"/>
        <w:keepNext/>
        <w:keepLines/>
        <w:spacing w:before="240"/>
        <w:ind w:left="0"/>
        <w:outlineLvl w:val="1"/>
        <w:rPr>
          <w:rFonts w:ascii="Arial Black" w:hAnsi="Arial Black"/>
          <w:b/>
        </w:rPr>
      </w:pPr>
      <w:r w:rsidRPr="00395797">
        <w:rPr>
          <w:rFonts w:ascii="Arial Black" w:hAnsi="Arial Black"/>
          <w:b/>
        </w:rPr>
        <w:t>Things to consider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 xml:space="preserve">Ageing profile of the different </w:t>
      </w:r>
      <w:smartTag w:uri="urn:schemas-microsoft-com:office:smarttags" w:element="stockticker">
        <w:r w:rsidRPr="00395797">
          <w:rPr>
            <w:sz w:val="20"/>
          </w:rPr>
          <w:t>CALD</w:t>
        </w:r>
      </w:smartTag>
      <w:r w:rsidRPr="00395797">
        <w:rPr>
          <w:sz w:val="20"/>
        </w:rPr>
        <w:t xml:space="preserve"> communities in your LGA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 xml:space="preserve">Level of literacy and education of different </w:t>
      </w:r>
      <w:smartTag w:uri="urn:schemas-microsoft-com:office:smarttags" w:element="stockticker">
        <w:r w:rsidRPr="00395797">
          <w:rPr>
            <w:sz w:val="20"/>
          </w:rPr>
          <w:t>CALD</w:t>
        </w:r>
      </w:smartTag>
      <w:r w:rsidRPr="00395797">
        <w:rPr>
          <w:sz w:val="20"/>
        </w:rPr>
        <w:t xml:space="preserve"> communities in your LGA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 xml:space="preserve">English proficiency of different </w:t>
      </w:r>
      <w:smartTag w:uri="urn:schemas-microsoft-com:office:smarttags" w:element="stockticker">
        <w:r w:rsidRPr="00395797">
          <w:rPr>
            <w:sz w:val="20"/>
          </w:rPr>
          <w:t>CALD</w:t>
        </w:r>
      </w:smartTag>
      <w:r w:rsidR="00D259FC">
        <w:rPr>
          <w:sz w:val="20"/>
        </w:rPr>
        <w:t xml:space="preserve"> communities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 xml:space="preserve">Availability of LOTE material in specific languages </w:t>
      </w:r>
    </w:p>
    <w:p w:rsidR="00B00C1B" w:rsidRPr="00395797" w:rsidRDefault="00B00C1B" w:rsidP="00B00C1B">
      <w:pPr>
        <w:pStyle w:val="listbulletsg"/>
        <w:spacing w:after="60"/>
        <w:ind w:left="1434" w:hanging="357"/>
        <w:rPr>
          <w:sz w:val="20"/>
        </w:rPr>
      </w:pPr>
      <w:r w:rsidRPr="00395797">
        <w:rPr>
          <w:sz w:val="20"/>
        </w:rPr>
        <w:t xml:space="preserve">Format preferences of </w:t>
      </w:r>
      <w:smartTag w:uri="urn:schemas-microsoft-com:office:smarttags" w:element="stockticker">
        <w:r w:rsidRPr="00395797">
          <w:rPr>
            <w:sz w:val="20"/>
          </w:rPr>
          <w:t>CALD</w:t>
        </w:r>
      </w:smartTag>
      <w:r w:rsidRPr="00395797">
        <w:rPr>
          <w:sz w:val="20"/>
        </w:rPr>
        <w:t xml:space="preserve"> communities</w:t>
      </w:r>
    </w:p>
    <w:p w:rsidR="00B00C1B" w:rsidRPr="00395797" w:rsidRDefault="00B00C1B" w:rsidP="00B00C1B">
      <w:pPr>
        <w:pStyle w:val="listbulletsg"/>
        <w:rPr>
          <w:sz w:val="20"/>
        </w:rPr>
      </w:pPr>
      <w:r w:rsidRPr="00395797">
        <w:rPr>
          <w:sz w:val="20"/>
        </w:rPr>
        <w:t xml:space="preserve">LOTE collections tend to have a high turnover rate and may require weeding and replacement at a higher rate than other collections.  </w:t>
      </w:r>
    </w:p>
    <w:p w:rsidR="0096231C" w:rsidRPr="00A364B8" w:rsidRDefault="0096231C" w:rsidP="0096231C">
      <w:pPr>
        <w:pStyle w:val="BodyTextordinary"/>
        <w:keepNext/>
        <w:spacing w:before="120"/>
        <w:ind w:left="0"/>
        <w:rPr>
          <w:rFonts w:ascii="Arial Black" w:hAnsi="Arial Black"/>
          <w:spacing w:val="-15"/>
          <w:kern w:val="28"/>
        </w:rPr>
      </w:pPr>
      <w:r w:rsidRPr="00A364B8">
        <w:rPr>
          <w:rFonts w:ascii="Arial Black" w:hAnsi="Arial Black"/>
          <w:spacing w:val="-15"/>
          <w:kern w:val="28"/>
        </w:rPr>
        <w:t>Other resources</w:t>
      </w:r>
    </w:p>
    <w:p w:rsidR="0096231C" w:rsidRPr="00042407" w:rsidRDefault="0096231C" w:rsidP="0096231C">
      <w:pPr>
        <w:pStyle w:val="ListBullet1"/>
        <w:rPr>
          <w:sz w:val="20"/>
          <w:u w:val="single"/>
        </w:rPr>
      </w:pPr>
      <w:r w:rsidRPr="00042407">
        <w:rPr>
          <w:i/>
          <w:sz w:val="20"/>
        </w:rPr>
        <w:t>The People of New South Wales</w:t>
      </w:r>
      <w:r w:rsidRPr="00042407">
        <w:rPr>
          <w:sz w:val="20"/>
        </w:rPr>
        <w:t xml:space="preserve"> 2006 provides details on English language competency by age, presenting the differing levels of English language competency amongst different language and age groups according to LGAs. Available at:</w:t>
      </w:r>
      <w:r w:rsidRPr="00042407">
        <w:rPr>
          <w:sz w:val="20"/>
          <w:u w:val="single"/>
        </w:rPr>
        <w:t xml:space="preserve"> </w:t>
      </w:r>
      <w:hyperlink r:id="rId7" w:history="1">
        <w:r w:rsidRPr="00042407">
          <w:rPr>
            <w:rStyle w:val="Hyperlink"/>
            <w:rFonts w:cs="Arial"/>
            <w:sz w:val="20"/>
          </w:rPr>
          <w:t>http://www.crc.nsw.gov.au/publications/documents/ponsw</w:t>
        </w:r>
      </w:hyperlink>
    </w:p>
    <w:p w:rsidR="0096231C" w:rsidRPr="00042407" w:rsidRDefault="0096231C" w:rsidP="0096231C">
      <w:pPr>
        <w:pStyle w:val="ListBullet1"/>
        <w:rPr>
          <w:sz w:val="20"/>
        </w:rPr>
      </w:pPr>
      <w:bookmarkStart w:id="10" w:name="_GoBack"/>
      <w:bookmarkEnd w:id="10"/>
      <w:r w:rsidRPr="00042407">
        <w:rPr>
          <w:i/>
          <w:sz w:val="20"/>
        </w:rPr>
        <w:t>Culturally diverse communities and the public library: a review of NSW public library multicultural services:</w:t>
      </w:r>
      <w:r w:rsidRPr="00042407">
        <w:rPr>
          <w:sz w:val="20"/>
        </w:rPr>
        <w:t xml:space="preserve"> </w:t>
      </w:r>
      <w:hyperlink r:id="rId8" w:history="1">
        <w:r w:rsidRPr="00042407">
          <w:rPr>
            <w:rStyle w:val="Hyperlink"/>
            <w:sz w:val="20"/>
          </w:rPr>
          <w:t>http://www.sl.nsw.gov.au/services/public_libraries/reference_and_collection_management/lib_management_docs/multicultural2004.pdf</w:t>
        </w:r>
      </w:hyperlink>
    </w:p>
    <w:p w:rsidR="0096231C" w:rsidRPr="00042407" w:rsidRDefault="0096231C" w:rsidP="00042407">
      <w:pPr>
        <w:pStyle w:val="ListBullet1"/>
        <w:rPr>
          <w:sz w:val="20"/>
        </w:rPr>
      </w:pPr>
      <w:r w:rsidRPr="00042407">
        <w:rPr>
          <w:sz w:val="20"/>
        </w:rPr>
        <w:t xml:space="preserve">The State Library of NSW has a Multicultural Consultant who can advise on any aspect of provision of multicultural services.  Contact details are at: </w:t>
      </w:r>
      <w:hyperlink r:id="rId9" w:history="1">
        <w:r w:rsidRPr="00042407">
          <w:rPr>
            <w:rStyle w:val="Hyperlink"/>
            <w:sz w:val="20"/>
          </w:rPr>
          <w:t>http://www.sl.nsw.gov.au/services/public_libraries/about/consultants.html</w:t>
        </w:r>
      </w:hyperlink>
      <w:r w:rsidRPr="00042407">
        <w:rPr>
          <w:sz w:val="20"/>
        </w:rPr>
        <w:t xml:space="preserve"> </w:t>
      </w:r>
    </w:p>
    <w:sectPr w:rsidR="0096231C" w:rsidRPr="00042407" w:rsidSect="00395797">
      <w:headerReference w:type="default" r:id="rId10"/>
      <w:footerReference w:type="default" r:id="rId11"/>
      <w:footerReference w:type="first" r:id="rId12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15" w:rsidRDefault="00CA4D15">
      <w:r>
        <w:separator/>
      </w:r>
    </w:p>
  </w:endnote>
  <w:endnote w:type="continuationSeparator" w:id="0">
    <w:p w:rsidR="00CA4D15" w:rsidRDefault="00CA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FC" w:rsidRPr="00CB204E" w:rsidRDefault="00D259FC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9473BF">
      <w:rPr>
        <w:rFonts w:cs="Arial"/>
      </w:rPr>
      <w:t>6</w:t>
    </w:r>
    <w:r w:rsidR="0096231C" w:rsidRPr="0096231C">
      <w:rPr>
        <w:rFonts w:cs="Arial"/>
        <w:vertAlign w:val="superscript"/>
      </w:rPr>
      <w:t>th</w:t>
    </w:r>
    <w:r w:rsidR="0096231C">
      <w:rPr>
        <w:rFonts w:cs="Arial"/>
      </w:rPr>
      <w:t xml:space="preserve"> </w:t>
    </w:r>
    <w:r w:rsidRPr="00CB204E">
      <w:rPr>
        <w:rFonts w:cs="Arial"/>
      </w:rPr>
      <w:t>editio</w:t>
    </w:r>
    <w:r w:rsidR="0096231C">
      <w:rPr>
        <w:rFonts w:cs="Arial"/>
      </w:rPr>
      <w:t>n.  Library Council of NSW, 201</w:t>
    </w:r>
    <w:r w:rsidR="009473BF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DF51C0">
      <w:rPr>
        <w:rStyle w:val="PageNumber"/>
        <w:rFonts w:ascii="Arial" w:hAnsi="Arial" w:cs="Arial"/>
        <w:noProof/>
      </w:rPr>
      <w:t>3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FC" w:rsidRPr="00395797" w:rsidRDefault="00D259FC" w:rsidP="00395797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9473BF">
      <w:rPr>
        <w:rFonts w:cs="Arial"/>
      </w:rPr>
      <w:t>6</w:t>
    </w:r>
    <w:r w:rsidR="0096231C" w:rsidRPr="0096231C">
      <w:rPr>
        <w:rFonts w:cs="Arial"/>
        <w:vertAlign w:val="superscript"/>
      </w:rPr>
      <w:t>th</w:t>
    </w:r>
    <w:r w:rsidR="0096231C">
      <w:rPr>
        <w:rFonts w:cs="Arial"/>
      </w:rPr>
      <w:t xml:space="preserve"> </w:t>
    </w:r>
    <w:r w:rsidRPr="00CB204E">
      <w:rPr>
        <w:rFonts w:cs="Arial"/>
      </w:rPr>
      <w:t>editio</w:t>
    </w:r>
    <w:r>
      <w:rPr>
        <w:rFonts w:cs="Arial"/>
      </w:rPr>
      <w:t>n.  Library Council of NS</w:t>
    </w:r>
    <w:r w:rsidR="0096231C">
      <w:rPr>
        <w:rFonts w:cs="Arial"/>
      </w:rPr>
      <w:t>W, 201</w:t>
    </w:r>
    <w:r w:rsidR="009473BF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DF51C0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15" w:rsidRDefault="00CA4D15">
      <w:r>
        <w:separator/>
      </w:r>
    </w:p>
  </w:footnote>
  <w:footnote w:type="continuationSeparator" w:id="0">
    <w:p w:rsidR="00CA4D15" w:rsidRDefault="00CA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FC" w:rsidRDefault="00D259FC" w:rsidP="00395797">
    <w:pPr>
      <w:pStyle w:val="Header"/>
      <w:jc w:val="center"/>
    </w:pPr>
    <w:r>
      <w:t>G14. Services for Culturally Diverse Communities Worksheet</w:t>
    </w:r>
  </w:p>
  <w:p w:rsidR="00D259FC" w:rsidRDefault="00D259FC" w:rsidP="00395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847D2"/>
    <w:multiLevelType w:val="hybridMultilevel"/>
    <w:tmpl w:val="B50E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6">
    <w:nsid w:val="4E5D1B99"/>
    <w:multiLevelType w:val="hybridMultilevel"/>
    <w:tmpl w:val="494A0210"/>
    <w:lvl w:ilvl="0" w:tplc="A150003C">
      <w:start w:val="1"/>
      <w:numFmt w:val="bullet"/>
      <w:pStyle w:val="ListBullet1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351"/>
    <w:rsid w:val="00037699"/>
    <w:rsid w:val="000378DC"/>
    <w:rsid w:val="00037E7C"/>
    <w:rsid w:val="00041EA2"/>
    <w:rsid w:val="000420F3"/>
    <w:rsid w:val="00042407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09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320F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C46"/>
    <w:rsid w:val="000B3FE1"/>
    <w:rsid w:val="000B459F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47A4C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195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143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38C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13C4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5797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3B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4961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019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1AF3"/>
    <w:rsid w:val="0052239C"/>
    <w:rsid w:val="00522421"/>
    <w:rsid w:val="00524184"/>
    <w:rsid w:val="00524793"/>
    <w:rsid w:val="00524A98"/>
    <w:rsid w:val="0052558A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5E66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108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2CA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088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398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6A5E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559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473BF"/>
    <w:rsid w:val="00950839"/>
    <w:rsid w:val="00951E31"/>
    <w:rsid w:val="0095202B"/>
    <w:rsid w:val="00952202"/>
    <w:rsid w:val="009525FB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1C"/>
    <w:rsid w:val="009623EF"/>
    <w:rsid w:val="00962CE1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0F11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560"/>
    <w:rsid w:val="00A50EF8"/>
    <w:rsid w:val="00A51AE1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5986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0C1B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5909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1793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D15"/>
    <w:rsid w:val="00CA4E26"/>
    <w:rsid w:val="00CA6C4A"/>
    <w:rsid w:val="00CA7906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9FC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97D76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682F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1C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48B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37"/>
    <w:rsid w:val="00F50EA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225E71-289A-4A44-8AEA-D9D3A4A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51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037351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037351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037351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037351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037351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037351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037351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037351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037351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03735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037351"/>
  </w:style>
  <w:style w:type="paragraph" w:customStyle="1" w:styleId="Main">
    <w:name w:val="Main"/>
    <w:rsid w:val="00037351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037351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037351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037351"/>
    <w:pPr>
      <w:ind w:left="1440" w:hanging="360"/>
    </w:pPr>
  </w:style>
  <w:style w:type="paragraph" w:styleId="ListNumber">
    <w:name w:val="List Number"/>
    <w:basedOn w:val="List"/>
    <w:semiHidden/>
    <w:rsid w:val="00037351"/>
    <w:pPr>
      <w:numPr>
        <w:numId w:val="4"/>
      </w:numPr>
    </w:pPr>
  </w:style>
  <w:style w:type="paragraph" w:customStyle="1" w:styleId="Default">
    <w:name w:val="Default"/>
    <w:rsid w:val="00037351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037351"/>
    <w:pPr>
      <w:numPr>
        <w:numId w:val="3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037351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037351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037351"/>
    <w:pPr>
      <w:numPr>
        <w:numId w:val="1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037351"/>
    <w:rPr>
      <w:caps w:val="0"/>
      <w:sz w:val="18"/>
      <w:szCs w:val="15"/>
    </w:rPr>
  </w:style>
  <w:style w:type="paragraph" w:styleId="Footer">
    <w:name w:val="footer"/>
    <w:basedOn w:val="HeaderBase"/>
    <w:semiHidden/>
    <w:rsid w:val="00037351"/>
    <w:rPr>
      <w:caps w:val="0"/>
      <w:sz w:val="18"/>
      <w:szCs w:val="18"/>
    </w:rPr>
  </w:style>
  <w:style w:type="character" w:styleId="PageNumber">
    <w:name w:val="page number"/>
    <w:semiHidden/>
    <w:rsid w:val="00037351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037351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037351"/>
    <w:pPr>
      <w:ind w:left="1440"/>
    </w:pPr>
  </w:style>
  <w:style w:type="paragraph" w:customStyle="1" w:styleId="BodyTextKeep">
    <w:name w:val="Body Text Keep"/>
    <w:basedOn w:val="BodyText"/>
    <w:rsid w:val="00037351"/>
    <w:pPr>
      <w:keepNext/>
    </w:pPr>
  </w:style>
  <w:style w:type="paragraph" w:customStyle="1" w:styleId="Picture">
    <w:name w:val="Picture"/>
    <w:basedOn w:val="Normal"/>
    <w:next w:val="Caption"/>
    <w:rsid w:val="00037351"/>
    <w:pPr>
      <w:keepNext/>
    </w:pPr>
  </w:style>
  <w:style w:type="paragraph" w:styleId="Caption">
    <w:name w:val="caption"/>
    <w:basedOn w:val="Picture"/>
    <w:next w:val="BodyText"/>
    <w:qFormat/>
    <w:rsid w:val="00037351"/>
    <w:pPr>
      <w:numPr>
        <w:numId w:val="2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037351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037351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037351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037351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037351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037351"/>
  </w:style>
  <w:style w:type="paragraph" w:customStyle="1" w:styleId="CompanyName">
    <w:name w:val="Company Name"/>
    <w:basedOn w:val="Normal"/>
    <w:rsid w:val="00037351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037351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037351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037351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037351"/>
  </w:style>
  <w:style w:type="paragraph" w:customStyle="1" w:styleId="TableText0">
    <w:name w:val="Table Text"/>
    <w:basedOn w:val="Normal"/>
    <w:rsid w:val="00037351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037351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037351"/>
  </w:style>
  <w:style w:type="character" w:styleId="Emphasis">
    <w:name w:val="Emphasis"/>
    <w:qFormat/>
    <w:rsid w:val="00037351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037351"/>
    <w:rPr>
      <w:vertAlign w:val="superscript"/>
    </w:rPr>
  </w:style>
  <w:style w:type="paragraph" w:styleId="EndnoteText">
    <w:name w:val="endnote text"/>
    <w:basedOn w:val="FootnoteBase"/>
    <w:semiHidden/>
    <w:rsid w:val="00037351"/>
  </w:style>
  <w:style w:type="paragraph" w:customStyle="1" w:styleId="HeaderBase">
    <w:name w:val="Header Base"/>
    <w:basedOn w:val="Normal"/>
    <w:rsid w:val="00037351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037351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037351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037351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037351"/>
    <w:rPr>
      <w:vertAlign w:val="superscript"/>
    </w:rPr>
  </w:style>
  <w:style w:type="paragraph" w:styleId="FootnoteText">
    <w:name w:val="footnote text"/>
    <w:basedOn w:val="FootnoteBase"/>
    <w:semiHidden/>
    <w:rsid w:val="00037351"/>
    <w:pPr>
      <w:spacing w:after="60"/>
      <w:ind w:left="1077"/>
    </w:pPr>
  </w:style>
  <w:style w:type="paragraph" w:customStyle="1" w:styleId="HeaderEven">
    <w:name w:val="Header Even"/>
    <w:basedOn w:val="Header"/>
    <w:rsid w:val="00037351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037351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037351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037351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037351"/>
  </w:style>
  <w:style w:type="paragraph" w:styleId="Index2">
    <w:name w:val="index 2"/>
    <w:basedOn w:val="IndexBase"/>
    <w:autoRedefine/>
    <w:semiHidden/>
    <w:rsid w:val="00037351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037351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037351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037351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037351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037351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037351"/>
    <w:rPr>
      <w:sz w:val="18"/>
    </w:rPr>
  </w:style>
  <w:style w:type="paragraph" w:styleId="List2">
    <w:name w:val="List 2"/>
    <w:basedOn w:val="List"/>
    <w:semiHidden/>
    <w:rsid w:val="00037351"/>
    <w:pPr>
      <w:ind w:left="1800"/>
    </w:pPr>
  </w:style>
  <w:style w:type="paragraph" w:styleId="List3">
    <w:name w:val="List 3"/>
    <w:basedOn w:val="List"/>
    <w:semiHidden/>
    <w:rsid w:val="00037351"/>
    <w:pPr>
      <w:ind w:left="2160"/>
    </w:pPr>
  </w:style>
  <w:style w:type="paragraph" w:styleId="List4">
    <w:name w:val="List 4"/>
    <w:basedOn w:val="List"/>
    <w:semiHidden/>
    <w:rsid w:val="00037351"/>
    <w:pPr>
      <w:ind w:left="2520"/>
    </w:pPr>
  </w:style>
  <w:style w:type="paragraph" w:styleId="List5">
    <w:name w:val="List 5"/>
    <w:basedOn w:val="List"/>
    <w:semiHidden/>
    <w:rsid w:val="00037351"/>
    <w:pPr>
      <w:ind w:left="2880"/>
    </w:pPr>
  </w:style>
  <w:style w:type="paragraph" w:styleId="ListBullet2">
    <w:name w:val="List Bullet 2"/>
    <w:basedOn w:val="ListBullet"/>
    <w:autoRedefine/>
    <w:semiHidden/>
    <w:rsid w:val="00037351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037351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037351"/>
    <w:pPr>
      <w:ind w:left="2520"/>
    </w:pPr>
  </w:style>
  <w:style w:type="paragraph" w:styleId="ListBullet5">
    <w:name w:val="List Bullet 5"/>
    <w:basedOn w:val="ListBullet"/>
    <w:autoRedefine/>
    <w:semiHidden/>
    <w:rsid w:val="00037351"/>
    <w:pPr>
      <w:ind w:left="2880"/>
    </w:pPr>
  </w:style>
  <w:style w:type="paragraph" w:styleId="ListContinue">
    <w:name w:val="List Continue"/>
    <w:basedOn w:val="List"/>
    <w:semiHidden/>
    <w:rsid w:val="00037351"/>
    <w:pPr>
      <w:ind w:firstLine="0"/>
    </w:pPr>
  </w:style>
  <w:style w:type="paragraph" w:styleId="ListContinue2">
    <w:name w:val="List Continue 2"/>
    <w:basedOn w:val="ListContinue"/>
    <w:semiHidden/>
    <w:rsid w:val="00037351"/>
    <w:pPr>
      <w:ind w:left="2160"/>
    </w:pPr>
  </w:style>
  <w:style w:type="paragraph" w:styleId="ListContinue3">
    <w:name w:val="List Continue 3"/>
    <w:basedOn w:val="ListContinue"/>
    <w:semiHidden/>
    <w:rsid w:val="00037351"/>
    <w:pPr>
      <w:ind w:left="2520"/>
    </w:pPr>
  </w:style>
  <w:style w:type="paragraph" w:styleId="ListContinue4">
    <w:name w:val="List Continue 4"/>
    <w:basedOn w:val="ListContinue"/>
    <w:semiHidden/>
    <w:rsid w:val="00037351"/>
    <w:pPr>
      <w:ind w:left="2880"/>
    </w:pPr>
  </w:style>
  <w:style w:type="paragraph" w:styleId="ListContinue5">
    <w:name w:val="List Continue 5"/>
    <w:basedOn w:val="ListContinue"/>
    <w:semiHidden/>
    <w:rsid w:val="00037351"/>
    <w:pPr>
      <w:ind w:left="3240"/>
    </w:pPr>
  </w:style>
  <w:style w:type="paragraph" w:styleId="ListNumber2">
    <w:name w:val="List Number 2"/>
    <w:basedOn w:val="ListNumber"/>
    <w:semiHidden/>
    <w:rsid w:val="00037351"/>
    <w:pPr>
      <w:ind w:left="1800"/>
    </w:pPr>
  </w:style>
  <w:style w:type="paragraph" w:styleId="ListNumber3">
    <w:name w:val="List Number 3"/>
    <w:basedOn w:val="ListNumber"/>
    <w:semiHidden/>
    <w:rsid w:val="00037351"/>
    <w:pPr>
      <w:ind w:left="2160"/>
    </w:pPr>
  </w:style>
  <w:style w:type="paragraph" w:styleId="ListNumber4">
    <w:name w:val="List Number 4"/>
    <w:basedOn w:val="ListNumber"/>
    <w:semiHidden/>
    <w:rsid w:val="00037351"/>
    <w:pPr>
      <w:ind w:left="2520"/>
    </w:pPr>
  </w:style>
  <w:style w:type="paragraph" w:styleId="ListNumber5">
    <w:name w:val="List Number 5"/>
    <w:basedOn w:val="ListNumber"/>
    <w:semiHidden/>
    <w:rsid w:val="00037351"/>
    <w:pPr>
      <w:ind w:left="2880"/>
    </w:pPr>
  </w:style>
  <w:style w:type="paragraph" w:customStyle="1" w:styleId="TableHeader">
    <w:name w:val="Table Header"/>
    <w:basedOn w:val="Normal"/>
    <w:rsid w:val="00037351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037351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037351"/>
    <w:pPr>
      <w:ind w:left="1440"/>
    </w:pPr>
  </w:style>
  <w:style w:type="paragraph" w:customStyle="1" w:styleId="PartSubtitle">
    <w:name w:val="Part Subtitle"/>
    <w:basedOn w:val="Normal"/>
    <w:next w:val="BodyText"/>
    <w:rsid w:val="00037351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037351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037351"/>
    <w:pPr>
      <w:ind w:left="119"/>
    </w:pPr>
  </w:style>
  <w:style w:type="paragraph" w:customStyle="1" w:styleId="SectionLabel">
    <w:name w:val="Section Label"/>
    <w:basedOn w:val="HeadingBase"/>
    <w:next w:val="BodyText"/>
    <w:rsid w:val="00037351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037351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037351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037351"/>
    <w:rPr>
      <w:b/>
      <w:vertAlign w:val="superscript"/>
    </w:rPr>
  </w:style>
  <w:style w:type="paragraph" w:styleId="TableofAuthorities">
    <w:name w:val="table of authorities"/>
    <w:basedOn w:val="Normal"/>
    <w:semiHidden/>
    <w:rsid w:val="00037351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037351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03735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037351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037351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037351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037351"/>
    <w:pPr>
      <w:ind w:left="360"/>
    </w:pPr>
  </w:style>
  <w:style w:type="paragraph" w:styleId="TOC4">
    <w:name w:val="toc 4"/>
    <w:basedOn w:val="TOCBase"/>
    <w:autoRedefine/>
    <w:semiHidden/>
    <w:rsid w:val="00037351"/>
    <w:pPr>
      <w:ind w:left="360"/>
    </w:pPr>
  </w:style>
  <w:style w:type="paragraph" w:styleId="TOC5">
    <w:name w:val="toc 5"/>
    <w:basedOn w:val="TOCBase"/>
    <w:autoRedefine/>
    <w:semiHidden/>
    <w:rsid w:val="00037351"/>
    <w:pPr>
      <w:ind w:left="360"/>
    </w:pPr>
  </w:style>
  <w:style w:type="paragraph" w:styleId="BalloonText">
    <w:name w:val="Balloon Text"/>
    <w:basedOn w:val="Normal"/>
    <w:semiHidden/>
    <w:rsid w:val="00037351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03735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037351"/>
    <w:rPr>
      <w:color w:val="0000FF"/>
      <w:u w:val="single"/>
    </w:rPr>
  </w:style>
  <w:style w:type="character" w:styleId="Strong">
    <w:name w:val="Strong"/>
    <w:qFormat/>
    <w:rsid w:val="00037351"/>
    <w:rPr>
      <w:b/>
    </w:rPr>
  </w:style>
  <w:style w:type="character" w:customStyle="1" w:styleId="BodyTextChar">
    <w:name w:val="Body Text Char"/>
    <w:rsid w:val="00037351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037351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037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037351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037351"/>
    <w:rPr>
      <w:color w:val="800080"/>
      <w:u w:val="single"/>
    </w:rPr>
  </w:style>
  <w:style w:type="paragraph" w:styleId="PlainText">
    <w:name w:val="Plain Text"/>
    <w:basedOn w:val="Normal"/>
    <w:semiHidden/>
    <w:rsid w:val="00037351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037351"/>
  </w:style>
  <w:style w:type="paragraph" w:customStyle="1" w:styleId="style10">
    <w:name w:val="style1"/>
    <w:basedOn w:val="Normal"/>
    <w:rsid w:val="00037351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037351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037351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037351"/>
  </w:style>
  <w:style w:type="character" w:customStyle="1" w:styleId="BodyTextChar1">
    <w:name w:val="Body Text Char1"/>
    <w:link w:val="BodyText"/>
    <w:rsid w:val="00037351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037351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037351"/>
    <w:pPr>
      <w:numPr>
        <w:numId w:val="5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037351"/>
    <w:pPr>
      <w:numPr>
        <w:numId w:val="6"/>
      </w:numPr>
    </w:pPr>
  </w:style>
  <w:style w:type="paragraph" w:styleId="HTMLPreformatted">
    <w:name w:val="HTML Preformatted"/>
    <w:basedOn w:val="Normal"/>
    <w:rsid w:val="00037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037351"/>
    <w:pPr>
      <w:ind w:left="0"/>
      <w:jc w:val="both"/>
    </w:pPr>
  </w:style>
  <w:style w:type="character" w:customStyle="1" w:styleId="CharChar1">
    <w:name w:val=" Char Char1"/>
    <w:rsid w:val="00037351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037351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037351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037351"/>
    <w:pPr>
      <w:ind w:left="0"/>
    </w:pPr>
  </w:style>
  <w:style w:type="paragraph" w:customStyle="1" w:styleId="Refs">
    <w:name w:val="Refs"/>
    <w:basedOn w:val="Bodynormal"/>
    <w:rsid w:val="00037351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037351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037351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037351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037351"/>
  </w:style>
  <w:style w:type="paragraph" w:styleId="DocumentMap">
    <w:name w:val="Document Map"/>
    <w:basedOn w:val="Normal"/>
    <w:semiHidden/>
    <w:rsid w:val="000373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B00C1B"/>
    <w:rPr>
      <w:rFonts w:ascii="Arial" w:hAnsi="Arial"/>
      <w:spacing w:val="-5"/>
      <w:sz w:val="22"/>
      <w:lang w:val="en-AU" w:eastAsia="en-AU" w:bidi="ar-SA"/>
    </w:rPr>
  </w:style>
  <w:style w:type="paragraph" w:customStyle="1" w:styleId="ListBullet1">
    <w:name w:val="List Bullet1"/>
    <w:basedOn w:val="BodyTextordinary"/>
    <w:qFormat/>
    <w:rsid w:val="0096231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nsw.gov.au/services/public_libraries/reference_and_collection_management/lib_management_docs/multicultural200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c.nsw.gov.au/publications/documents/pons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.nsw.gov.au/services/public_libraries/about/consultants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3</TotalTime>
  <Pages>3</Pages>
  <Words>777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6374</CharactersWithSpaces>
  <SharedDoc>false</SharedDoc>
  <HLinks>
    <vt:vector size="24" baseType="variant">
      <vt:variant>
        <vt:i4>6029433</vt:i4>
      </vt:variant>
      <vt:variant>
        <vt:i4>98</vt:i4>
      </vt:variant>
      <vt:variant>
        <vt:i4>0</vt:i4>
      </vt:variant>
      <vt:variant>
        <vt:i4>5</vt:i4>
      </vt:variant>
      <vt:variant>
        <vt:lpwstr>http://www.sl.nsw.gov.au/services/public_libraries/about/consultants.html</vt:lpwstr>
      </vt:variant>
      <vt:variant>
        <vt:lpwstr/>
      </vt:variant>
      <vt:variant>
        <vt:i4>5177345</vt:i4>
      </vt:variant>
      <vt:variant>
        <vt:i4>95</vt:i4>
      </vt:variant>
      <vt:variant>
        <vt:i4>0</vt:i4>
      </vt:variant>
      <vt:variant>
        <vt:i4>5</vt:i4>
      </vt:variant>
      <vt:variant>
        <vt:lpwstr>http://www.sl.nsw.gov.au/services/public_libraries/reference_and_collection_management/lib_management_docs/multicultural2004.pdf</vt:lpwstr>
      </vt:variant>
      <vt:variant>
        <vt:lpwstr/>
      </vt:variant>
      <vt:variant>
        <vt:i4>4980827</vt:i4>
      </vt:variant>
      <vt:variant>
        <vt:i4>92</vt:i4>
      </vt:variant>
      <vt:variant>
        <vt:i4>0</vt:i4>
      </vt:variant>
      <vt:variant>
        <vt:i4>5</vt:i4>
      </vt:variant>
      <vt:variant>
        <vt:lpwstr>http://www.mylanguage.gov.au/</vt:lpwstr>
      </vt:variant>
      <vt:variant>
        <vt:lpwstr/>
      </vt:variant>
      <vt:variant>
        <vt:i4>6357103</vt:i4>
      </vt:variant>
      <vt:variant>
        <vt:i4>89</vt:i4>
      </vt:variant>
      <vt:variant>
        <vt:i4>0</vt:i4>
      </vt:variant>
      <vt:variant>
        <vt:i4>5</vt:i4>
      </vt:variant>
      <vt:variant>
        <vt:lpwstr>http://www.crc.nsw.gov.au/publications/documents/ponsw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G14 Library Services for culturally diverse communities worksheet</dc:subject>
  <dc:creator>State Library NSW</dc:creator>
  <cp:keywords>guidelines, services for culturally diverse communities worksheet</cp:keywords>
  <dc:description/>
  <cp:lastModifiedBy>Mylee Joseph</cp:lastModifiedBy>
  <cp:revision>4</cp:revision>
  <dcterms:created xsi:type="dcterms:W3CDTF">2015-11-04T01:12:00Z</dcterms:created>
  <dcterms:modified xsi:type="dcterms:W3CDTF">2015-11-04T01:16:00Z</dcterms:modified>
  <cp:contentStatus/>
</cp:coreProperties>
</file>