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3D62" w14:textId="77777777" w:rsidR="00D627BC" w:rsidRPr="00A44BDE" w:rsidRDefault="00D627BC" w:rsidP="00D627BC">
      <w:pPr>
        <w:pStyle w:val="Title"/>
        <w:rPr>
          <w:rFonts w:ascii="Arial" w:hAnsi="Arial" w:cs="Arial"/>
          <w:b/>
          <w:sz w:val="44"/>
          <w:szCs w:val="44"/>
        </w:rPr>
      </w:pPr>
      <w:bookmarkStart w:id="0" w:name="_Toc513065135"/>
      <w:r w:rsidRPr="00A44BDE">
        <w:rPr>
          <w:rFonts w:ascii="Arial" w:hAnsi="Arial" w:cs="Arial"/>
          <w:b/>
          <w:sz w:val="44"/>
          <w:szCs w:val="44"/>
        </w:rPr>
        <w:t>Library community analysis template</w:t>
      </w:r>
      <w:bookmarkEnd w:id="0"/>
    </w:p>
    <w:p w14:paraId="3CD88DF3" w14:textId="77777777" w:rsidR="00D627BC" w:rsidRPr="00A44BDE" w:rsidRDefault="00D627BC" w:rsidP="00D627BC">
      <w:pPr>
        <w:pStyle w:val="BodyGeorgia"/>
        <w:rPr>
          <w:rFonts w:ascii="Arial" w:hAnsi="Arial" w:cs="Arial"/>
          <w:b/>
        </w:rPr>
      </w:pPr>
    </w:p>
    <w:p w14:paraId="5ACA89B4" w14:textId="77777777" w:rsidR="00D627BC" w:rsidRPr="00A44BDE" w:rsidRDefault="00D627BC" w:rsidP="00D627BC">
      <w:pPr>
        <w:pStyle w:val="BodyGeorgia"/>
        <w:rPr>
          <w:rFonts w:ascii="Arial" w:hAnsi="Arial" w:cs="Arial"/>
          <w:b/>
        </w:rPr>
      </w:pPr>
      <w:r w:rsidRPr="00A44BDE">
        <w:rPr>
          <w:rFonts w:ascii="Arial" w:hAnsi="Arial" w:cs="Arial"/>
          <w:b/>
        </w:rPr>
        <w:t>Name of Library Service: 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5279"/>
        <w:gridCol w:w="4852"/>
      </w:tblGrid>
      <w:tr w:rsidR="00D627BC" w:rsidRPr="00FC63A5" w14:paraId="1448DC2F" w14:textId="77777777" w:rsidTr="00C61FF4">
        <w:trPr>
          <w:tblHeader/>
        </w:trPr>
        <w:tc>
          <w:tcPr>
            <w:tcW w:w="4323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711A3D8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>Public library community features</w:t>
            </w:r>
          </w:p>
        </w:tc>
        <w:tc>
          <w:tcPr>
            <w:tcW w:w="5279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C76D0F" w14:textId="77777777" w:rsidR="00D627BC" w:rsidRPr="00FC63A5" w:rsidRDefault="00D627BC" w:rsidP="000C364F">
            <w:pPr>
              <w:pStyle w:val="TableText"/>
              <w:rPr>
                <w:b/>
                <w:color w:val="0070C0"/>
              </w:rPr>
            </w:pPr>
            <w:r w:rsidRPr="00FC63A5">
              <w:rPr>
                <w:b/>
                <w:color w:val="0070C0"/>
              </w:rPr>
              <w:t>Description / data</w:t>
            </w:r>
          </w:p>
        </w:tc>
        <w:tc>
          <w:tcPr>
            <w:tcW w:w="4852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7FAFBF3F" w14:textId="77777777" w:rsidR="00D627BC" w:rsidRPr="00FC63A5" w:rsidRDefault="00D627BC" w:rsidP="000C364F">
            <w:pPr>
              <w:pStyle w:val="TableText"/>
              <w:rPr>
                <w:b/>
                <w:color w:val="FF0000"/>
              </w:rPr>
            </w:pPr>
            <w:r w:rsidRPr="00FC63A5">
              <w:rPr>
                <w:b/>
                <w:color w:val="FF0000"/>
              </w:rPr>
              <w:t>Implications for early literacy initiatives</w:t>
            </w:r>
          </w:p>
        </w:tc>
      </w:tr>
      <w:tr w:rsidR="00D627BC" w:rsidRPr="00FC63A5" w14:paraId="30F04390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4A33BA22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>Location – and relevance to children’s use of the library</w:t>
            </w:r>
          </w:p>
          <w:p w14:paraId="3D7899FF" w14:textId="77777777" w:rsidR="00D627BC" w:rsidRPr="00FC63A5" w:rsidRDefault="00D627BC" w:rsidP="000C364F">
            <w:pPr>
              <w:pStyle w:val="TableText"/>
              <w:rPr>
                <w:i/>
              </w:rPr>
            </w:pPr>
            <w:r w:rsidRPr="00FC63A5">
              <w:rPr>
                <w:i/>
              </w:rPr>
              <w:t>(ease of access, parking, public transport, shops/competition/other attractions/bookshops)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56B897D6" w14:textId="77777777" w:rsidR="00D627BC" w:rsidRPr="00FC63A5" w:rsidRDefault="00D627BC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02A5E289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1860B17C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0C5CC216" w14:textId="77777777" w:rsidR="00D627BC" w:rsidRPr="00FC63A5" w:rsidRDefault="00D627BC" w:rsidP="000C364F">
            <w:pPr>
              <w:pStyle w:val="TableText"/>
            </w:pPr>
            <w:r w:rsidRPr="00FC63A5">
              <w:rPr>
                <w:b/>
              </w:rPr>
              <w:t>Population size of the area the library serves</w:t>
            </w:r>
            <w:r w:rsidRPr="00FC63A5">
              <w:t xml:space="preserve"> </w:t>
            </w:r>
            <w:r w:rsidRPr="00FC63A5">
              <w:rPr>
                <w:i/>
              </w:rPr>
              <w:t>(i</w:t>
            </w:r>
            <w:r>
              <w:rPr>
                <w:i/>
              </w:rPr>
              <w:t>.</w:t>
            </w:r>
            <w:r w:rsidRPr="00FC63A5">
              <w:rPr>
                <w:i/>
              </w:rPr>
              <w:t>e. the catchment for the library)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5D8E7725" w14:textId="77777777" w:rsidR="00D627BC" w:rsidRPr="00FC63A5" w:rsidRDefault="00D627BC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3D7DA646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5B363BA2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5085A4A8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 xml:space="preserve">Patronage size </w:t>
            </w:r>
            <w:r w:rsidRPr="00FC63A5">
              <w:rPr>
                <w:i/>
              </w:rPr>
              <w:t>(# library users)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320AAD3B" w14:textId="77777777" w:rsidR="00D627BC" w:rsidRDefault="00D627BC" w:rsidP="000C364F">
            <w:pPr>
              <w:pStyle w:val="TableText"/>
              <w:rPr>
                <w:color w:val="0070C0"/>
              </w:rPr>
            </w:pPr>
          </w:p>
          <w:p w14:paraId="5EA46EFF" w14:textId="77777777" w:rsidR="00A44BDE" w:rsidRPr="00FC63A5" w:rsidRDefault="00A44BDE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6543202D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371A30DC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4A9A9529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>Number of children aged 0-5 years in the area the library serves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27592189" w14:textId="77777777" w:rsidR="00D627BC" w:rsidRPr="00FC63A5" w:rsidRDefault="00D627BC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21683DDE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43EDFC51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02D13F24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>Estimated number of parents with children aged 0-5 among patrons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30700C0A" w14:textId="77777777" w:rsidR="00D627BC" w:rsidRPr="00FC63A5" w:rsidRDefault="00D627BC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558AABCF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10CDB3BF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1BF57A48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>Dominant LOTE in the community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3360E13E" w14:textId="77777777" w:rsidR="00D627BC" w:rsidRDefault="00D627BC" w:rsidP="000C364F">
            <w:pPr>
              <w:pStyle w:val="TableText"/>
              <w:rPr>
                <w:color w:val="0070C0"/>
              </w:rPr>
            </w:pPr>
          </w:p>
          <w:p w14:paraId="26ADCD22" w14:textId="77777777" w:rsidR="00A44BDE" w:rsidRDefault="00A44BDE" w:rsidP="000C364F">
            <w:pPr>
              <w:pStyle w:val="TableText"/>
              <w:rPr>
                <w:color w:val="0070C0"/>
              </w:rPr>
            </w:pPr>
          </w:p>
          <w:p w14:paraId="74A3615F" w14:textId="77777777" w:rsidR="00A44BDE" w:rsidRPr="00FC63A5" w:rsidRDefault="00A44BDE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3ADB796A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1E57D32B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3E7570DE" w14:textId="77777777" w:rsidR="00D627BC" w:rsidRPr="00FC63A5" w:rsidRDefault="00D627BC" w:rsidP="000C364F">
            <w:pPr>
              <w:pStyle w:val="TableText"/>
              <w:rPr>
                <w:i/>
              </w:rPr>
            </w:pPr>
            <w:r w:rsidRPr="00FC63A5">
              <w:rPr>
                <w:b/>
              </w:rPr>
              <w:t>Main languages of people learning English as an additional language in the community</w:t>
            </w:r>
            <w:r w:rsidRPr="00FC63A5">
              <w:t xml:space="preserve"> (</w:t>
            </w:r>
            <w:r w:rsidRPr="00FC63A5">
              <w:rPr>
                <w:i/>
              </w:rPr>
              <w:t xml:space="preserve">to understand whether materials advertising </w:t>
            </w:r>
            <w:proofErr w:type="spellStart"/>
            <w:r w:rsidRPr="00FC63A5">
              <w:rPr>
                <w:i/>
              </w:rPr>
              <w:t>storytime</w:t>
            </w:r>
            <w:proofErr w:type="spellEnd"/>
            <w:r w:rsidRPr="00FC63A5">
              <w:rPr>
                <w:i/>
              </w:rPr>
              <w:t xml:space="preserve"> and advice on early language and literacy need to be translated)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3A77BD41" w14:textId="77777777" w:rsidR="00D627BC" w:rsidRPr="00FC63A5" w:rsidRDefault="00D627BC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1EA440D4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529BA389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2A4CDD68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>Key cultures and religious groups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61D6AEE1" w14:textId="77777777" w:rsidR="00D627BC" w:rsidRDefault="00D627BC" w:rsidP="000C364F">
            <w:pPr>
              <w:pStyle w:val="TableText"/>
              <w:rPr>
                <w:color w:val="0070C0"/>
              </w:rPr>
            </w:pPr>
          </w:p>
          <w:p w14:paraId="03FFCE40" w14:textId="77777777" w:rsidR="00A44BDE" w:rsidRDefault="00A44BDE" w:rsidP="000C364F">
            <w:pPr>
              <w:pStyle w:val="TableText"/>
              <w:rPr>
                <w:color w:val="0070C0"/>
              </w:rPr>
            </w:pPr>
          </w:p>
          <w:p w14:paraId="07981EEE" w14:textId="77777777" w:rsidR="00A44BDE" w:rsidRPr="00FC63A5" w:rsidRDefault="00A44BDE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71E75458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76AF0128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37DDAA71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 xml:space="preserve">Customs/holidays/traditions important for members of the community 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4DE08B90" w14:textId="77777777" w:rsidR="00D627BC" w:rsidRDefault="00D627BC" w:rsidP="000C364F">
            <w:pPr>
              <w:pStyle w:val="TableText"/>
              <w:rPr>
                <w:color w:val="0070C0"/>
              </w:rPr>
            </w:pPr>
          </w:p>
          <w:p w14:paraId="3A56FD56" w14:textId="77777777" w:rsidR="00A44BDE" w:rsidRDefault="00A44BDE" w:rsidP="000C364F">
            <w:pPr>
              <w:pStyle w:val="TableText"/>
              <w:rPr>
                <w:color w:val="0070C0"/>
              </w:rPr>
            </w:pPr>
          </w:p>
          <w:p w14:paraId="3641A6E8" w14:textId="77777777" w:rsidR="00A44BDE" w:rsidRPr="00FC63A5" w:rsidRDefault="00A44BDE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0FACE3E2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5947F110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32CC543E" w14:textId="77777777" w:rsidR="00D627BC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lastRenderedPageBreak/>
              <w:t>Socio-Economic and Educational Status</w:t>
            </w:r>
          </w:p>
          <w:p w14:paraId="63C899F9" w14:textId="77777777" w:rsidR="00A44BDE" w:rsidRPr="00A44BDE" w:rsidRDefault="00A44BDE" w:rsidP="00A44BDE">
            <w:pPr>
              <w:rPr>
                <w:lang w:val="en-AU"/>
              </w:rPr>
            </w:pP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21C7E24A" w14:textId="77777777" w:rsidR="00D627BC" w:rsidRDefault="00D627BC" w:rsidP="000C364F">
            <w:pPr>
              <w:pStyle w:val="TableText"/>
              <w:rPr>
                <w:color w:val="0070C0"/>
              </w:rPr>
            </w:pPr>
          </w:p>
          <w:p w14:paraId="0C40FBE4" w14:textId="77777777" w:rsidR="00A44BDE" w:rsidRDefault="00A44BDE" w:rsidP="000C364F">
            <w:pPr>
              <w:pStyle w:val="TableText"/>
              <w:rPr>
                <w:color w:val="0070C0"/>
              </w:rPr>
            </w:pPr>
          </w:p>
          <w:p w14:paraId="340C067D" w14:textId="77777777" w:rsidR="00A44BDE" w:rsidRPr="00FC63A5" w:rsidRDefault="00A44BDE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4C61A6C7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6F11ECCB" w14:textId="77777777" w:rsidTr="00C61FF4">
        <w:tc>
          <w:tcPr>
            <w:tcW w:w="4323" w:type="dxa"/>
            <w:tcMar>
              <w:top w:w="85" w:type="dxa"/>
              <w:bottom w:w="85" w:type="dxa"/>
            </w:tcMar>
          </w:tcPr>
          <w:p w14:paraId="37F7EBAC" w14:textId="77777777" w:rsidR="00D627BC" w:rsidRPr="00FC63A5" w:rsidRDefault="00D627BC" w:rsidP="000C364F">
            <w:pPr>
              <w:pStyle w:val="TableText"/>
            </w:pPr>
            <w:r w:rsidRPr="00FC63A5">
              <w:rPr>
                <w:b/>
              </w:rPr>
              <w:t>Early Childhood Education and Care (ECEC) settings in the area</w:t>
            </w:r>
            <w:r w:rsidRPr="00FC63A5">
              <w:t>: to consider partnerships with early childhood centres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3D18FECD" w14:textId="77777777" w:rsidR="00D627BC" w:rsidRDefault="00D627BC" w:rsidP="000C364F">
            <w:pPr>
              <w:pStyle w:val="TableText"/>
              <w:rPr>
                <w:color w:val="0070C0"/>
              </w:rPr>
            </w:pPr>
          </w:p>
          <w:p w14:paraId="02F3C5BC" w14:textId="77777777" w:rsidR="00A44BDE" w:rsidRDefault="00A44BDE" w:rsidP="000C364F">
            <w:pPr>
              <w:pStyle w:val="TableText"/>
              <w:rPr>
                <w:color w:val="0070C0"/>
              </w:rPr>
            </w:pPr>
          </w:p>
          <w:p w14:paraId="5CF566CE" w14:textId="77777777" w:rsidR="00A44BDE" w:rsidRDefault="00A44BDE" w:rsidP="000C364F">
            <w:pPr>
              <w:pStyle w:val="TableText"/>
              <w:rPr>
                <w:color w:val="0070C0"/>
              </w:rPr>
            </w:pPr>
          </w:p>
          <w:p w14:paraId="4D75DECE" w14:textId="77777777" w:rsidR="00A44BDE" w:rsidRPr="00FC63A5" w:rsidRDefault="00A44BDE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3DF159E1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12A3570C" w14:textId="77777777" w:rsidTr="00C61FF4">
        <w:trPr>
          <w:trHeight w:val="1134"/>
        </w:trPr>
        <w:tc>
          <w:tcPr>
            <w:tcW w:w="4323" w:type="dxa"/>
            <w:tcMar>
              <w:top w:w="85" w:type="dxa"/>
              <w:bottom w:w="85" w:type="dxa"/>
            </w:tcMar>
          </w:tcPr>
          <w:p w14:paraId="1DB622B5" w14:textId="77777777" w:rsidR="00D627BC" w:rsidRPr="00FC63A5" w:rsidRDefault="00D627BC" w:rsidP="000C364F">
            <w:pPr>
              <w:pStyle w:val="TableText"/>
            </w:pPr>
            <w:r w:rsidRPr="00FC63A5">
              <w:rPr>
                <w:b/>
              </w:rPr>
              <w:t>Primary schools in the community</w:t>
            </w:r>
            <w:r w:rsidRPr="00FC63A5">
              <w:t xml:space="preserve"> (information from myschool.edu.au on </w:t>
            </w:r>
            <w:hyperlink r:id="rId7" w:anchor="G2" w:tgtFrame="_newWin" w:tooltip="Index of Community Socio-Educational Advantage (ICSEA)" w:history="1">
              <w:r w:rsidRPr="00FC63A5">
                <w:rPr>
                  <w:rStyle w:val="Hyperlink"/>
                  <w:rFonts w:cs="Arial"/>
                </w:rPr>
                <w:t>Index of Community Socio-Educational Advantage (ICSEA)</w:t>
              </w:r>
            </w:hyperlink>
            <w:r w:rsidRPr="00FC63A5">
              <w:t>, Language Background other than English (LBOTE), school focus areas/programs, key issues identified in Best Start assessments)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6F5E3013" w14:textId="77777777" w:rsidR="00D627BC" w:rsidRPr="00FC63A5" w:rsidRDefault="00D627BC" w:rsidP="000C364F">
            <w:pPr>
              <w:pStyle w:val="TableText"/>
              <w:rPr>
                <w:i/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0B673D32" w14:textId="77777777" w:rsidR="00D627BC" w:rsidRPr="00FC63A5" w:rsidRDefault="00D627BC" w:rsidP="000C364F">
            <w:pPr>
              <w:pStyle w:val="TableText"/>
              <w:rPr>
                <w:i/>
              </w:rPr>
            </w:pPr>
          </w:p>
        </w:tc>
      </w:tr>
      <w:tr w:rsidR="00D627BC" w:rsidRPr="00FC63A5" w14:paraId="4D5ECC8D" w14:textId="77777777" w:rsidTr="00C61FF4">
        <w:trPr>
          <w:trHeight w:val="637"/>
        </w:trPr>
        <w:tc>
          <w:tcPr>
            <w:tcW w:w="4323" w:type="dxa"/>
            <w:tcMar>
              <w:top w:w="85" w:type="dxa"/>
              <w:bottom w:w="85" w:type="dxa"/>
            </w:tcMar>
          </w:tcPr>
          <w:p w14:paraId="1F4F1D76" w14:textId="77777777" w:rsidR="00D627BC" w:rsidRPr="00FC63A5" w:rsidRDefault="00D627BC" w:rsidP="000C364F">
            <w:pPr>
              <w:pStyle w:val="TableText"/>
              <w:rPr>
                <w:i/>
              </w:rPr>
            </w:pPr>
            <w:r w:rsidRPr="00FC63A5">
              <w:rPr>
                <w:b/>
              </w:rPr>
              <w:t>Library facilities for children and their families</w:t>
            </w:r>
            <w:r w:rsidRPr="00FC63A5">
              <w:t xml:space="preserve"> </w:t>
            </w:r>
            <w:r w:rsidRPr="00FC63A5">
              <w:rPr>
                <w:i/>
              </w:rPr>
              <w:t>(e.g. café, playground, spaces/areas, layout and safety)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3929F0E3" w14:textId="77777777" w:rsidR="00D627BC" w:rsidRDefault="00D627BC" w:rsidP="000C364F">
            <w:pPr>
              <w:pStyle w:val="TableText"/>
              <w:rPr>
                <w:color w:val="0070C0"/>
              </w:rPr>
            </w:pPr>
          </w:p>
          <w:p w14:paraId="190B1713" w14:textId="77777777" w:rsidR="00A44BDE" w:rsidRDefault="00A44BDE" w:rsidP="000C364F">
            <w:pPr>
              <w:pStyle w:val="TableText"/>
              <w:rPr>
                <w:color w:val="0070C0"/>
              </w:rPr>
            </w:pPr>
          </w:p>
          <w:p w14:paraId="5980E8E0" w14:textId="77777777" w:rsidR="00A44BDE" w:rsidRDefault="00A44BDE" w:rsidP="000C364F">
            <w:pPr>
              <w:pStyle w:val="TableText"/>
              <w:rPr>
                <w:color w:val="0070C0"/>
              </w:rPr>
            </w:pPr>
          </w:p>
          <w:p w14:paraId="4172C353" w14:textId="77777777" w:rsidR="00A44BDE" w:rsidRPr="00FC63A5" w:rsidRDefault="00A44BDE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6ABC1AD8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41349916" w14:textId="77777777" w:rsidTr="00C61FF4">
        <w:trPr>
          <w:trHeight w:val="1134"/>
        </w:trPr>
        <w:tc>
          <w:tcPr>
            <w:tcW w:w="4323" w:type="dxa"/>
            <w:tcMar>
              <w:top w:w="85" w:type="dxa"/>
              <w:bottom w:w="85" w:type="dxa"/>
            </w:tcMar>
          </w:tcPr>
          <w:p w14:paraId="48DA0F45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>Existing children’s services at the library</w:t>
            </w:r>
          </w:p>
          <w:p w14:paraId="70889FEE" w14:textId="77777777" w:rsidR="00D627BC" w:rsidRPr="00FC63A5" w:rsidRDefault="00D627BC" w:rsidP="00D627BC">
            <w:pPr>
              <w:pStyle w:val="TableText"/>
              <w:numPr>
                <w:ilvl w:val="0"/>
                <w:numId w:val="1"/>
              </w:numPr>
            </w:pPr>
            <w:r w:rsidRPr="00FC63A5">
              <w:t>Sessions for children aged birth-5 and attendance patterns (who do children usually attend with; how many children do most caregivers usually bring; size of sessions)</w:t>
            </w:r>
          </w:p>
          <w:p w14:paraId="446C73CF" w14:textId="77777777" w:rsidR="00D627BC" w:rsidRPr="00FC63A5" w:rsidRDefault="00D627BC" w:rsidP="00D627BC">
            <w:pPr>
              <w:pStyle w:val="TableText"/>
              <w:numPr>
                <w:ilvl w:val="0"/>
                <w:numId w:val="1"/>
              </w:numPr>
            </w:pPr>
            <w:r w:rsidRPr="00FC63A5">
              <w:t>Other programs</w:t>
            </w:r>
          </w:p>
          <w:p w14:paraId="0FA399E7" w14:textId="77777777" w:rsidR="00D627BC" w:rsidRPr="00FC63A5" w:rsidRDefault="00D627BC" w:rsidP="00D627BC">
            <w:pPr>
              <w:pStyle w:val="TableText"/>
              <w:numPr>
                <w:ilvl w:val="0"/>
                <w:numId w:val="1"/>
              </w:numPr>
            </w:pPr>
            <w:r w:rsidRPr="00FC63A5">
              <w:t>Resources</w:t>
            </w:r>
          </w:p>
          <w:p w14:paraId="1253F442" w14:textId="77777777" w:rsidR="00D627BC" w:rsidRPr="00FC63A5" w:rsidRDefault="00D627BC" w:rsidP="00D627BC">
            <w:pPr>
              <w:pStyle w:val="TableText"/>
              <w:numPr>
                <w:ilvl w:val="0"/>
                <w:numId w:val="1"/>
              </w:numPr>
            </w:pPr>
            <w:r w:rsidRPr="00FC63A5">
              <w:t xml:space="preserve">Borrowing patterns (popularity of </w:t>
            </w:r>
            <w:proofErr w:type="gramStart"/>
            <w:r w:rsidRPr="00FC63A5">
              <w:t>particular sections/books</w:t>
            </w:r>
            <w:proofErr w:type="gramEnd"/>
            <w:r w:rsidRPr="00FC63A5">
              <w:t>, etc.)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39CE4A70" w14:textId="77777777" w:rsidR="00D627BC" w:rsidRPr="00FC63A5" w:rsidRDefault="00D627BC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3A0A88F3" w14:textId="77777777" w:rsidR="00D627BC" w:rsidRPr="00FC63A5" w:rsidRDefault="00D627BC" w:rsidP="000C364F">
            <w:pPr>
              <w:pStyle w:val="TableText"/>
            </w:pPr>
          </w:p>
        </w:tc>
      </w:tr>
      <w:tr w:rsidR="00D627BC" w:rsidRPr="00FC63A5" w14:paraId="5CBF3577" w14:textId="77777777" w:rsidTr="00C61FF4">
        <w:trPr>
          <w:trHeight w:val="1134"/>
        </w:trPr>
        <w:tc>
          <w:tcPr>
            <w:tcW w:w="4323" w:type="dxa"/>
            <w:tcMar>
              <w:top w:w="85" w:type="dxa"/>
              <w:bottom w:w="85" w:type="dxa"/>
            </w:tcMar>
          </w:tcPr>
          <w:p w14:paraId="19E1AD6C" w14:textId="77777777" w:rsidR="00D627BC" w:rsidRPr="00FC63A5" w:rsidRDefault="00D627BC" w:rsidP="000C364F">
            <w:pPr>
              <w:pStyle w:val="TableText"/>
              <w:rPr>
                <w:b/>
              </w:rPr>
            </w:pPr>
            <w:r w:rsidRPr="00FC63A5">
              <w:rPr>
                <w:b/>
              </w:rPr>
              <w:t>Other</w:t>
            </w:r>
            <w:r>
              <w:rPr>
                <w:b/>
              </w:rPr>
              <w:t xml:space="preserve"> relevant information</w:t>
            </w:r>
          </w:p>
        </w:tc>
        <w:tc>
          <w:tcPr>
            <w:tcW w:w="5279" w:type="dxa"/>
            <w:tcMar>
              <w:top w:w="85" w:type="dxa"/>
              <w:bottom w:w="85" w:type="dxa"/>
            </w:tcMar>
          </w:tcPr>
          <w:p w14:paraId="01C6C634" w14:textId="77777777" w:rsidR="00D627BC" w:rsidRPr="00FC63A5" w:rsidRDefault="00D627BC" w:rsidP="000C364F">
            <w:pPr>
              <w:pStyle w:val="TableText"/>
              <w:rPr>
                <w:color w:val="0070C0"/>
              </w:rPr>
            </w:pP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41AE74AF" w14:textId="77777777" w:rsidR="00D627BC" w:rsidRPr="00FC63A5" w:rsidRDefault="00D627BC" w:rsidP="000C364F">
            <w:pPr>
              <w:pStyle w:val="TableText"/>
            </w:pPr>
          </w:p>
        </w:tc>
      </w:tr>
    </w:tbl>
    <w:p w14:paraId="2E73098C" w14:textId="77777777" w:rsidR="00D627BC" w:rsidRPr="00FC63A5" w:rsidRDefault="00D627BC" w:rsidP="00D627BC">
      <w:pPr>
        <w:rPr>
          <w:lang w:val="en-AU"/>
        </w:rPr>
      </w:pPr>
    </w:p>
    <w:p w14:paraId="0E42083E" w14:textId="77777777" w:rsidR="00287B60" w:rsidRDefault="00287B60"/>
    <w:sectPr w:rsidR="00287B60" w:rsidSect="00A44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16BD" w14:textId="77777777" w:rsidR="00D627BC" w:rsidRDefault="00D627BC" w:rsidP="00D627BC">
      <w:r>
        <w:separator/>
      </w:r>
    </w:p>
  </w:endnote>
  <w:endnote w:type="continuationSeparator" w:id="0">
    <w:p w14:paraId="1AF9CF1B" w14:textId="77777777" w:rsidR="00D627BC" w:rsidRDefault="00D627BC" w:rsidP="00D6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0304" w14:textId="77777777" w:rsidR="00FB086B" w:rsidRDefault="00FB0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BBD2" w14:textId="21512DE0" w:rsidR="00A44BDE" w:rsidRPr="00FB086B" w:rsidRDefault="00FB086B" w:rsidP="00FB086B">
    <w:pPr>
      <w:pStyle w:val="Footer"/>
    </w:pPr>
    <w:proofErr w:type="spellStart"/>
    <w:r w:rsidRPr="00FB086B">
      <w:rPr>
        <w:rFonts w:ascii="Arial" w:hAnsi="Arial" w:cs="Arial"/>
        <w:sz w:val="20"/>
      </w:rPr>
      <w:t>Djonov</w:t>
    </w:r>
    <w:proofErr w:type="spellEnd"/>
    <w:r w:rsidRPr="00FB086B">
      <w:rPr>
        <w:rFonts w:ascii="Arial" w:hAnsi="Arial" w:cs="Arial"/>
        <w:sz w:val="20"/>
      </w:rPr>
      <w:t xml:space="preserve">, E., </w:t>
    </w:r>
    <w:proofErr w:type="spellStart"/>
    <w:r w:rsidRPr="00FB086B">
      <w:rPr>
        <w:rFonts w:ascii="Arial" w:hAnsi="Arial" w:cs="Arial"/>
        <w:sz w:val="20"/>
      </w:rPr>
      <w:t>Stenglin</w:t>
    </w:r>
    <w:proofErr w:type="spellEnd"/>
    <w:r w:rsidRPr="00FB086B">
      <w:rPr>
        <w:rFonts w:ascii="Arial" w:hAnsi="Arial" w:cs="Arial"/>
        <w:sz w:val="20"/>
      </w:rPr>
      <w:t xml:space="preserve">, M., &amp; Torr, J. (2018). </w:t>
    </w:r>
    <w:bookmarkStart w:id="1" w:name="_GoBack"/>
    <w:r w:rsidRPr="00FB086B">
      <w:rPr>
        <w:rFonts w:ascii="Arial" w:hAnsi="Arial" w:cs="Arial"/>
        <w:i/>
        <w:sz w:val="20"/>
      </w:rPr>
      <w:t>Early language and literacy at public libraries: Framework developing and evaluating early literacy sessions</w:t>
    </w:r>
    <w:bookmarkEnd w:id="1"/>
    <w:r w:rsidRPr="00FB086B">
      <w:rPr>
        <w:rFonts w:ascii="Arial" w:hAnsi="Arial" w:cs="Arial"/>
        <w:sz w:val="20"/>
      </w:rPr>
      <w:t>. Department of Educational Studies, Macquarie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FC77" w14:textId="77777777" w:rsidR="00FB086B" w:rsidRDefault="00FB0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80E5" w14:textId="77777777" w:rsidR="00D627BC" w:rsidRDefault="00D627BC" w:rsidP="00D627BC">
      <w:r>
        <w:separator/>
      </w:r>
    </w:p>
  </w:footnote>
  <w:footnote w:type="continuationSeparator" w:id="0">
    <w:p w14:paraId="2C1E49DC" w14:textId="77777777" w:rsidR="00D627BC" w:rsidRDefault="00D627BC" w:rsidP="00D6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7803" w14:textId="77777777" w:rsidR="00FB086B" w:rsidRDefault="00FB0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FB20" w14:textId="77777777" w:rsidR="00FB086B" w:rsidRDefault="00FB0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764B" w14:textId="77777777" w:rsidR="00FB086B" w:rsidRDefault="00FB0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D62"/>
    <w:multiLevelType w:val="hybridMultilevel"/>
    <w:tmpl w:val="A26A4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BC"/>
    <w:rsid w:val="00287B60"/>
    <w:rsid w:val="00404D2A"/>
    <w:rsid w:val="00821594"/>
    <w:rsid w:val="008B7548"/>
    <w:rsid w:val="00A44BDE"/>
    <w:rsid w:val="00BC669A"/>
    <w:rsid w:val="00C61FF4"/>
    <w:rsid w:val="00D627BC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3615E0"/>
  <w15:chartTrackingRefBased/>
  <w15:docId w15:val="{0026BF9D-94FD-488F-B208-DDE3658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B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7BC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627BC"/>
    <w:pPr>
      <w:spacing w:before="120" w:after="120"/>
    </w:pPr>
    <w:rPr>
      <w:rFonts w:ascii="Calibri" w:hAnsi="Calibri" w:cstheme="minorBidi"/>
      <w:b/>
      <w:bCs/>
      <w:sz w:val="22"/>
      <w:szCs w:val="18"/>
      <w:lang w:val="en-AU"/>
    </w:rPr>
  </w:style>
  <w:style w:type="paragraph" w:customStyle="1" w:styleId="BodyGeorgia">
    <w:name w:val="Body Georgia"/>
    <w:basedOn w:val="Normal"/>
    <w:qFormat/>
    <w:rsid w:val="00D627BC"/>
    <w:pPr>
      <w:spacing w:before="120" w:after="120" w:line="276" w:lineRule="auto"/>
    </w:pPr>
    <w:rPr>
      <w:rFonts w:ascii="Georgia" w:hAnsi="Georgia" w:cstheme="minorBidi"/>
      <w:sz w:val="22"/>
      <w:szCs w:val="22"/>
      <w:lang w:val="en-AU"/>
    </w:rPr>
  </w:style>
  <w:style w:type="paragraph" w:customStyle="1" w:styleId="TableText">
    <w:name w:val="Table Text"/>
    <w:basedOn w:val="Normal"/>
    <w:qFormat/>
    <w:rsid w:val="00D627BC"/>
    <w:rPr>
      <w:rFonts w:ascii="Arial" w:hAnsi="Arial"/>
      <w:sz w:val="20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627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7B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D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D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yschool.edu.au/AboutUs/Glossar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1542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community analysis template</vt:lpstr>
    </vt:vector>
  </TitlesOfParts>
  <Manager>Public Library Services;StateLibraryofNSW@sl.nsw.gov.au</Manager>
  <Company>State Library of NSW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community analysis template</dc:title>
  <dc:subject/>
  <dc:creator/>
  <cp:keywords> [SEC=UNCLASSIFIED]</cp:keywords>
  <dc:description/>
  <cp:lastModifiedBy>Andrea Curr</cp:lastModifiedBy>
  <cp:revision>5</cp:revision>
  <dcterms:created xsi:type="dcterms:W3CDTF">2019-05-31T00:52:00Z</dcterms:created>
  <dcterms:modified xsi:type="dcterms:W3CDTF">2019-05-31T02:10:00Z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UNCLASSIFIED</vt:lpwstr>
  </property>
  <property fmtid="{D5CDD505-2E9C-101B-9397-08002B2CF9AE}" pid="3" name="PM_Caveats_Count">
    <vt:lpwstr>0</vt:lpwstr>
  </property>
  <property fmtid="{D5CDD505-2E9C-101B-9397-08002B2CF9AE}" pid="4" name="PM_Originator_Hash_SHA1">
    <vt:lpwstr>06CD7A8663E199BD3718DDFF9A0682B56B4475B8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90E5D755851F150028CC35925C746F277CB6064C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UNCLASSIFIED</vt:lpwstr>
  </property>
  <property fmtid="{D5CDD505-2E9C-101B-9397-08002B2CF9AE}" pid="11" name="PM_ProtectiveMarkingValue_Header">
    <vt:lpwstr>UNCLASSIFIED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2015.1.nsw.gov.au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5D88F0B9510D4BB89B963AB19EEC644A</vt:lpwstr>
  </property>
  <property fmtid="{D5CDD505-2E9C-101B-9397-08002B2CF9AE}" pid="16" name="PM_OriginationTimeStamp">
    <vt:lpwstr>2018-06-28T04:39:10Z</vt:lpwstr>
  </property>
  <property fmtid="{D5CDD505-2E9C-101B-9397-08002B2CF9AE}" pid="17" name="PM_Hash_Version">
    <vt:lpwstr>2016.1</vt:lpwstr>
  </property>
  <property fmtid="{D5CDD505-2E9C-101B-9397-08002B2CF9AE}" pid="18" name="PM_Hash_Salt_Prev">
    <vt:lpwstr>C33F18294D82DFA5CE7CDCC33A704D73</vt:lpwstr>
  </property>
  <property fmtid="{D5CDD505-2E9C-101B-9397-08002B2CF9AE}" pid="19" name="PM_Hash_Salt">
    <vt:lpwstr>C33F18294D82DFA5CE7CDCC33A704D73</vt:lpwstr>
  </property>
</Properties>
</file>